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FD3" w:rsidRDefault="003A1FD3" w:rsidP="00776AED">
      <w:pPr>
        <w:spacing w:line="276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OPIS TECHNICZNY</w:t>
      </w:r>
    </w:p>
    <w:p w:rsidR="003A1FD3" w:rsidRDefault="003A1FD3" w:rsidP="00776AED">
      <w:pPr>
        <w:spacing w:line="276" w:lineRule="auto"/>
        <w:jc w:val="both"/>
        <w:rPr>
          <w:rFonts w:ascii="Arial" w:hAnsi="Arial"/>
          <w:b/>
          <w:sz w:val="28"/>
          <w:u w:val="single"/>
        </w:rPr>
      </w:pPr>
    </w:p>
    <w:p w:rsidR="003A1FD3" w:rsidRPr="00776AED" w:rsidRDefault="003A1FD3" w:rsidP="00776AED">
      <w:pPr>
        <w:spacing w:line="276" w:lineRule="auto"/>
        <w:jc w:val="both"/>
      </w:pPr>
      <w:r w:rsidRPr="00776AED">
        <w:rPr>
          <w:b/>
          <w:u w:val="single"/>
        </w:rPr>
        <w:t>1. Podstawa opracowania.</w:t>
      </w:r>
    </w:p>
    <w:p w:rsidR="003A1FD3" w:rsidRPr="00776AED" w:rsidRDefault="003A1FD3" w:rsidP="00776AED">
      <w:pPr>
        <w:pStyle w:val="Standard"/>
        <w:tabs>
          <w:tab w:val="left" w:pos="283"/>
        </w:tabs>
        <w:spacing w:line="276" w:lineRule="auto"/>
        <w:rPr>
          <w:sz w:val="24"/>
          <w:szCs w:val="24"/>
        </w:rPr>
      </w:pPr>
      <w:r w:rsidRPr="00776AED">
        <w:rPr>
          <w:sz w:val="24"/>
          <w:szCs w:val="24"/>
        </w:rPr>
        <w:t>1.1. Zlecenie inwestora – umowa nr 11.PBI.2019 z dnia 26.03.2019 r.</w:t>
      </w:r>
    </w:p>
    <w:p w:rsidR="003A1FD3" w:rsidRPr="00776AED" w:rsidRDefault="003A1FD3" w:rsidP="00776AED">
      <w:pPr>
        <w:pStyle w:val="Standard"/>
        <w:tabs>
          <w:tab w:val="left" w:pos="568"/>
        </w:tabs>
        <w:spacing w:line="276" w:lineRule="auto"/>
        <w:ind w:left="284" w:hanging="284"/>
        <w:rPr>
          <w:sz w:val="24"/>
          <w:szCs w:val="24"/>
        </w:rPr>
      </w:pPr>
      <w:r w:rsidRPr="00776AED">
        <w:rPr>
          <w:sz w:val="24"/>
          <w:szCs w:val="24"/>
        </w:rPr>
        <w:t>1.2. Dokumentacja archiwalna budynku.</w:t>
      </w:r>
    </w:p>
    <w:p w:rsidR="003A1FD3" w:rsidRPr="00776AED" w:rsidRDefault="003A1FD3" w:rsidP="00776AED">
      <w:pPr>
        <w:pStyle w:val="Standard"/>
        <w:tabs>
          <w:tab w:val="left" w:pos="568"/>
        </w:tabs>
        <w:spacing w:line="276" w:lineRule="auto"/>
        <w:ind w:left="284" w:hanging="284"/>
        <w:rPr>
          <w:sz w:val="24"/>
          <w:szCs w:val="24"/>
        </w:rPr>
      </w:pPr>
      <w:r w:rsidRPr="00776AED">
        <w:rPr>
          <w:sz w:val="24"/>
          <w:szCs w:val="24"/>
        </w:rPr>
        <w:t>1.3. Wizja lokalna i własne pomiary inwentaryzacyjne.</w:t>
      </w:r>
    </w:p>
    <w:p w:rsidR="003A1FD3" w:rsidRPr="00776AED" w:rsidRDefault="003A1FD3" w:rsidP="00776AED">
      <w:pPr>
        <w:pStyle w:val="Standard"/>
        <w:tabs>
          <w:tab w:val="left" w:pos="284"/>
        </w:tabs>
        <w:spacing w:line="276" w:lineRule="auto"/>
        <w:rPr>
          <w:sz w:val="24"/>
          <w:szCs w:val="24"/>
        </w:rPr>
      </w:pPr>
      <w:r w:rsidRPr="00776AED">
        <w:rPr>
          <w:sz w:val="24"/>
          <w:szCs w:val="24"/>
        </w:rPr>
        <w:t>1.4. Projekt koncepcyjny Adaptacji pomieszczeń w budynku Szkoły Podstawowej nr 1 przy ul. Kopernika 2 w Mrągowie na Przedszkole Publiczne nr 2 „Bajka” wykonany przez autorów niniejszego opracowania w czerwcu 2019 r.</w:t>
      </w:r>
    </w:p>
    <w:p w:rsidR="003A1FD3" w:rsidRPr="00776AED" w:rsidRDefault="003A1FD3" w:rsidP="00776AED">
      <w:pPr>
        <w:pStyle w:val="Tekstpodstawowy"/>
        <w:spacing w:after="0" w:line="276" w:lineRule="auto"/>
        <w:rPr>
          <w:szCs w:val="24"/>
        </w:rPr>
      </w:pPr>
      <w:r w:rsidRPr="00776AED">
        <w:rPr>
          <w:szCs w:val="24"/>
        </w:rPr>
        <w:t xml:space="preserve">1.5. Ekspertyza techniczna warunków ochrony przeciwpożarowej w zakresie zmiany sposobu użytkowania części budynku – parteru i piwnicy, skrzydła A i B Szkoły Podstawowej nr 1 na Przedszkole Publiczne nr 2 „Bajka” </w:t>
      </w:r>
      <w:r w:rsidRPr="00776AED">
        <w:rPr>
          <w:bCs/>
          <w:szCs w:val="24"/>
        </w:rPr>
        <w:t xml:space="preserve">położonego w Mrągowie przy ulicy Kopernika 2, działka nr 29/1 obręb 6, </w:t>
      </w:r>
      <w:r w:rsidRPr="00776AED">
        <w:rPr>
          <w:color w:val="000000"/>
          <w:szCs w:val="24"/>
        </w:rPr>
        <w:t>opracowana przez rzeczoznawcę ds. zabezpieczeń przeciwpożarowych mgr inż. Grzegorza Kniefela oraz rzeczoznawcę budowlanego mgr inż. Wiesława Nowaka w maju 2019 r.</w:t>
      </w:r>
    </w:p>
    <w:p w:rsidR="003A1FD3" w:rsidRPr="00776AED" w:rsidRDefault="003A1FD3" w:rsidP="00776AED">
      <w:pPr>
        <w:pStyle w:val="Standard"/>
        <w:tabs>
          <w:tab w:val="left" w:pos="284"/>
        </w:tabs>
        <w:spacing w:line="276" w:lineRule="auto"/>
        <w:rPr>
          <w:sz w:val="24"/>
          <w:szCs w:val="24"/>
        </w:rPr>
      </w:pPr>
      <w:r w:rsidRPr="00776AED">
        <w:rPr>
          <w:sz w:val="24"/>
          <w:szCs w:val="24"/>
        </w:rPr>
        <w:t xml:space="preserve">1.6. Wypis i wyrys z mpzp </w:t>
      </w:r>
      <w:r w:rsidRPr="00776AED">
        <w:rPr>
          <w:bCs/>
          <w:sz w:val="24"/>
          <w:szCs w:val="24"/>
        </w:rPr>
        <w:t>- Uchwała nr XLI/1/2018 Rady Miejskiej w Mrągowie z dn. 28.02.2018 r</w:t>
      </w:r>
    </w:p>
    <w:p w:rsidR="003A1FD3" w:rsidRPr="00776AED" w:rsidRDefault="003A1FD3" w:rsidP="00776AED">
      <w:pPr>
        <w:pStyle w:val="Standard"/>
        <w:tabs>
          <w:tab w:val="left" w:pos="284"/>
        </w:tabs>
        <w:spacing w:line="276" w:lineRule="auto"/>
        <w:rPr>
          <w:sz w:val="24"/>
          <w:szCs w:val="24"/>
        </w:rPr>
      </w:pPr>
      <w:r w:rsidRPr="00776AED">
        <w:rPr>
          <w:sz w:val="24"/>
          <w:szCs w:val="24"/>
        </w:rPr>
        <w:t>1.7. Warunki przyłączenia do sieci gazowej nr WF82/0000077406/00001/2019/00000 z dn. 18.07.2019r.</w:t>
      </w:r>
    </w:p>
    <w:p w:rsidR="003A1FD3" w:rsidRPr="00776AED" w:rsidRDefault="003A1FD3" w:rsidP="00776AED">
      <w:pPr>
        <w:pStyle w:val="Standard"/>
        <w:tabs>
          <w:tab w:val="left" w:pos="284"/>
        </w:tabs>
        <w:spacing w:line="276" w:lineRule="auto"/>
        <w:rPr>
          <w:sz w:val="24"/>
          <w:szCs w:val="24"/>
        </w:rPr>
      </w:pPr>
      <w:r w:rsidRPr="00776AED">
        <w:rPr>
          <w:sz w:val="24"/>
          <w:szCs w:val="24"/>
        </w:rPr>
        <w:t>1.8. Warunki przyłączenia do sieci elektroenergetycznej nr P/19/050155 z dn. 05.09.2019 r.</w:t>
      </w:r>
    </w:p>
    <w:p w:rsidR="003A1FD3" w:rsidRPr="00776AED" w:rsidRDefault="003A1FD3" w:rsidP="00776AED">
      <w:pPr>
        <w:pStyle w:val="Standard"/>
        <w:tabs>
          <w:tab w:val="left" w:pos="284"/>
        </w:tabs>
        <w:spacing w:line="276" w:lineRule="auto"/>
        <w:rPr>
          <w:sz w:val="24"/>
          <w:szCs w:val="24"/>
        </w:rPr>
      </w:pPr>
      <w:r w:rsidRPr="00776AED">
        <w:rPr>
          <w:sz w:val="24"/>
          <w:szCs w:val="24"/>
        </w:rPr>
        <w:t>1.9. Zmiana do warunków przyłączenia do sieci elektroenergetycznej nr P/19/050155 z dn. 30.09.2019r.</w:t>
      </w:r>
    </w:p>
    <w:p w:rsidR="003A1FD3" w:rsidRPr="00776AED" w:rsidRDefault="003A1FD3" w:rsidP="00776AED">
      <w:pPr>
        <w:pStyle w:val="Standard"/>
        <w:tabs>
          <w:tab w:val="left" w:pos="0"/>
        </w:tabs>
        <w:spacing w:line="276" w:lineRule="auto"/>
        <w:rPr>
          <w:sz w:val="24"/>
          <w:szCs w:val="24"/>
        </w:rPr>
      </w:pPr>
      <w:r w:rsidRPr="00776AED">
        <w:rPr>
          <w:sz w:val="24"/>
          <w:szCs w:val="24"/>
        </w:rPr>
        <w:t>1.10. Uzgodnienia techniczne i międzybranżowe.</w:t>
      </w:r>
    </w:p>
    <w:p w:rsidR="003A1FD3" w:rsidRPr="00776AED" w:rsidRDefault="003A1FD3" w:rsidP="00776AED">
      <w:pPr>
        <w:pStyle w:val="Standard"/>
        <w:tabs>
          <w:tab w:val="left" w:pos="283"/>
        </w:tabs>
        <w:spacing w:line="276" w:lineRule="auto"/>
        <w:rPr>
          <w:sz w:val="24"/>
          <w:szCs w:val="24"/>
        </w:rPr>
      </w:pPr>
      <w:r w:rsidRPr="00776AED">
        <w:rPr>
          <w:sz w:val="24"/>
          <w:szCs w:val="24"/>
        </w:rPr>
        <w:t>1.11. Odpowiednie Normy i przepisy branżowe.</w:t>
      </w:r>
    </w:p>
    <w:p w:rsidR="003A1FD3" w:rsidRPr="00776AED" w:rsidRDefault="003A1FD3" w:rsidP="00776AED">
      <w:pPr>
        <w:spacing w:line="276" w:lineRule="auto"/>
        <w:jc w:val="both"/>
        <w:rPr>
          <w:b/>
        </w:rPr>
      </w:pPr>
    </w:p>
    <w:p w:rsidR="003A1FD3" w:rsidRPr="00776AED" w:rsidRDefault="003A1FD3" w:rsidP="00776AED">
      <w:pPr>
        <w:spacing w:line="276" w:lineRule="auto"/>
        <w:jc w:val="both"/>
      </w:pPr>
      <w:r w:rsidRPr="00776AED">
        <w:rPr>
          <w:b/>
          <w:u w:val="single"/>
        </w:rPr>
        <w:t>2. Przedmiot opracowania.</w:t>
      </w:r>
    </w:p>
    <w:p w:rsidR="003A1FD3" w:rsidRPr="00776AED" w:rsidRDefault="003A1FD3" w:rsidP="00776AED">
      <w:pPr>
        <w:spacing w:line="276" w:lineRule="auto"/>
      </w:pPr>
      <w:r w:rsidRPr="00776AED">
        <w:t xml:space="preserve">      Przedmiotem powyższego opracowania jest projekt budowlano - wykonawczy przebudowy części parteru Szkoły Podstawowej nr 1 na Przedszkole Publiczne nr 2 „Bajka” w Mrągowie przy ul. Kopernika 2. Zakres opracowania obejmuje również zaprojektowanie i dostosowanie dla potrzeb przedszkola zaplecza sportowego w drugim skrzydle budynku Szkoły.</w:t>
      </w:r>
    </w:p>
    <w:p w:rsidR="003A1FD3" w:rsidRDefault="003A1FD3" w:rsidP="00776AED">
      <w:pPr>
        <w:spacing w:line="276" w:lineRule="auto"/>
        <w:rPr>
          <w:rFonts w:cs="Calibri"/>
          <w:kern w:val="2"/>
        </w:rPr>
      </w:pPr>
    </w:p>
    <w:p w:rsidR="003A1FD3" w:rsidRPr="00244C18" w:rsidRDefault="003A1FD3" w:rsidP="00776AED">
      <w:pPr>
        <w:spacing w:line="276" w:lineRule="auto"/>
        <w:jc w:val="both"/>
      </w:pPr>
      <w:r>
        <w:rPr>
          <w:b/>
          <w:u w:val="single"/>
        </w:rPr>
        <w:t>3</w:t>
      </w:r>
      <w:r w:rsidRPr="00244C18">
        <w:rPr>
          <w:b/>
          <w:u w:val="single"/>
        </w:rPr>
        <w:t xml:space="preserve">. </w:t>
      </w:r>
      <w:r>
        <w:rPr>
          <w:b/>
          <w:u w:val="single"/>
        </w:rPr>
        <w:t>Ogólny opis istniejącej konstrukcji budynku.</w:t>
      </w:r>
    </w:p>
    <w:p w:rsidR="003A1FD3" w:rsidRPr="00776AED" w:rsidRDefault="003A1FD3" w:rsidP="00776AED">
      <w:pPr>
        <w:pStyle w:val="Standard"/>
        <w:tabs>
          <w:tab w:val="left" w:pos="360"/>
          <w:tab w:val="left" w:pos="7380"/>
        </w:tabs>
        <w:spacing w:line="276" w:lineRule="auto"/>
        <w:rPr>
          <w:bCs/>
          <w:sz w:val="24"/>
          <w:szCs w:val="24"/>
        </w:rPr>
      </w:pPr>
      <w:r>
        <w:rPr>
          <w:rFonts w:cs="Calibri"/>
          <w:kern w:val="2"/>
        </w:rPr>
        <w:t xml:space="preserve">  </w:t>
      </w:r>
      <w:r w:rsidRPr="008F6715">
        <w:t xml:space="preserve">  </w:t>
      </w:r>
      <w:r w:rsidRPr="00776AED">
        <w:rPr>
          <w:bCs/>
          <w:sz w:val="24"/>
          <w:szCs w:val="24"/>
        </w:rPr>
        <w:t xml:space="preserve">Budynek Szkoły jest budynkiem wolnostojącym, posiada dwa równoległe skrzydła („A” i „B”) połączone łącznikiem. </w:t>
      </w:r>
    </w:p>
    <w:p w:rsidR="003A1FD3" w:rsidRPr="00776AED" w:rsidRDefault="003A1FD3" w:rsidP="00776AED">
      <w:pPr>
        <w:spacing w:line="276" w:lineRule="auto"/>
        <w:jc w:val="both"/>
        <w:rPr>
          <w:bCs/>
          <w:u w:val="single"/>
        </w:rPr>
      </w:pPr>
      <w:r w:rsidRPr="00776AED">
        <w:rPr>
          <w:bCs/>
          <w:u w:val="single"/>
        </w:rPr>
        <w:t>Skrzydło A</w:t>
      </w:r>
    </w:p>
    <w:p w:rsidR="003A1FD3" w:rsidRPr="00776AED" w:rsidRDefault="003A1FD3" w:rsidP="00776AED">
      <w:pPr>
        <w:spacing w:line="276" w:lineRule="auto"/>
        <w:jc w:val="both"/>
        <w:rPr>
          <w:bCs/>
        </w:rPr>
      </w:pPr>
      <w:r w:rsidRPr="00776AED">
        <w:rPr>
          <w:bCs/>
        </w:rPr>
        <w:t xml:space="preserve">Budynek powstał w latach 60. XX w. Jest to obiekt 2-kondygnacyjny, niepodpiwniczony, wykonany w technologii tradycyjnej. Posadowienie budynku bezpośrednie na ławach żelbetowych. Ściany nośne z cegły pełnej czerwonej i silikatowej: wewnętrzne gr. 25 cm, zewnętrzne gr. 50 cm. Ściany zewnętrzne osłonowe jako warstwowe z cegły silikatowej i gazobetonu. Ściany od zewnątrz zostały ocieplone styropianem. Ścianki działowe z cegły pełnej silikatowej lub czerwonej gr. 6 i 12 cm. Stropy z pustaków DZ-3, a w trakcie </w:t>
      </w:r>
      <w:r w:rsidRPr="00776AED">
        <w:rPr>
          <w:bCs/>
        </w:rPr>
        <w:lastRenderedPageBreak/>
        <w:t xml:space="preserve">komunikacyjnym z płyt korytkowych gr. 10cm. Dach płaski, pokryty papą, wykonany w formie stropodachu z pustaków DZ-3, w trakcie komunikacyjnym z płyt korytkowych gr. 10cm. </w:t>
      </w:r>
    </w:p>
    <w:p w:rsidR="003A1FD3" w:rsidRPr="00776AED" w:rsidRDefault="003A1FD3" w:rsidP="00776AED">
      <w:pPr>
        <w:spacing w:line="276" w:lineRule="auto"/>
        <w:rPr>
          <w:bCs/>
          <w:u w:val="single"/>
        </w:rPr>
      </w:pPr>
      <w:r w:rsidRPr="00776AED">
        <w:rPr>
          <w:bCs/>
          <w:u w:val="single"/>
        </w:rPr>
        <w:t>Skrzydło B</w:t>
      </w:r>
    </w:p>
    <w:p w:rsidR="003A1FD3" w:rsidRPr="00776AED" w:rsidRDefault="003A1FD3" w:rsidP="00776AED">
      <w:pPr>
        <w:spacing w:line="276" w:lineRule="auto"/>
        <w:jc w:val="both"/>
      </w:pPr>
      <w:r w:rsidRPr="00776AED">
        <w:rPr>
          <w:bCs/>
        </w:rPr>
        <w:t>Budynek powstał w latach 90. XX w. Obiekt w części adaptowanej jest 2-kondygnacyjny, w tym jedna kondygnacja jest podziemna. Wykonany został w technologii tradycyjnej. Posadowienie budynku bezpośrednie na ławach żelbetowych. Ściany zewnętrzne z cegły wapienno-piaskowej gr. 25 cm, w ścianach rdzenie żelbetowe. Od zewnątrz ściany ocieplone styropianem. Ściany wewnętrzne nośne również z cegły pełnej wapienno-piaskowej gr. 25 cm. Ścianki działowe z cegły jak wyżej gr. 6 i 12 cm. Strop ACKERMANA gr. 26 cm. Dach dwuspadowy stromy o konstrukcji stalowej, pokryty płytą warstwową dachową.</w:t>
      </w:r>
    </w:p>
    <w:p w:rsidR="003A1FD3" w:rsidRPr="00097854" w:rsidRDefault="003A1FD3" w:rsidP="00776AED">
      <w:pPr>
        <w:spacing w:line="276" w:lineRule="auto"/>
      </w:pPr>
    </w:p>
    <w:p w:rsidR="003A1FD3" w:rsidRPr="00244C18" w:rsidRDefault="003A1FD3" w:rsidP="00776AED">
      <w:pPr>
        <w:spacing w:line="276" w:lineRule="auto"/>
        <w:jc w:val="both"/>
      </w:pPr>
      <w:r>
        <w:rPr>
          <w:b/>
          <w:u w:val="single"/>
        </w:rPr>
        <w:t>4</w:t>
      </w:r>
      <w:r w:rsidRPr="00244C18">
        <w:rPr>
          <w:b/>
          <w:u w:val="single"/>
        </w:rPr>
        <w:t xml:space="preserve">. </w:t>
      </w:r>
      <w:r>
        <w:rPr>
          <w:b/>
          <w:u w:val="single"/>
        </w:rPr>
        <w:t>Ogólny opis robót rozbiórkowych</w:t>
      </w:r>
    </w:p>
    <w:p w:rsidR="003A1FD3" w:rsidRDefault="003A1FD3" w:rsidP="00776AED">
      <w:pPr>
        <w:spacing w:line="276" w:lineRule="auto"/>
        <w:jc w:val="both"/>
      </w:pPr>
      <w:r>
        <w:t xml:space="preserve">      </w:t>
      </w:r>
      <w:r>
        <w:rPr>
          <w:spacing w:val="-3"/>
        </w:rPr>
        <w:t xml:space="preserve">Z uwagi na </w:t>
      </w:r>
      <w:r>
        <w:t>odciążenie konstrukcji jak również dla późniejszej możliwości przeprowadzenia robót projektowanych roboty rozbiórkowe dotyczyć będą prac w piwnicy, na parterze oraz na dachu części budynku szkoły przeznaczonej na przedszkole.</w:t>
      </w:r>
    </w:p>
    <w:p w:rsidR="003A1FD3" w:rsidRDefault="003A1FD3" w:rsidP="00776AED">
      <w:pPr>
        <w:spacing w:line="276" w:lineRule="auto"/>
        <w:jc w:val="both"/>
      </w:pPr>
      <w:r>
        <w:t>- rozbiórka warstw st</w:t>
      </w:r>
      <w:r w:rsidRPr="003A1FD3">
        <w:t>r</w:t>
      </w:r>
      <w:r>
        <w:t>opowych istniejącego stropu w części projektowanej kuchni</w:t>
      </w:r>
    </w:p>
    <w:p w:rsidR="003A1FD3" w:rsidRDefault="003A1FD3" w:rsidP="00776AED">
      <w:pPr>
        <w:widowControl w:val="0"/>
        <w:autoSpaceDE w:val="0"/>
        <w:autoSpaceDN w:val="0"/>
        <w:adjustRightInd w:val="0"/>
        <w:spacing w:line="276" w:lineRule="auto"/>
      </w:pPr>
      <w:r>
        <w:t>- skucie istniejących tynków wewnętrznych ściennych,</w:t>
      </w:r>
    </w:p>
    <w:p w:rsidR="003A1FD3" w:rsidRDefault="003A1FD3" w:rsidP="00776AED">
      <w:pPr>
        <w:widowControl w:val="0"/>
        <w:autoSpaceDE w:val="0"/>
        <w:autoSpaceDN w:val="0"/>
        <w:adjustRightInd w:val="0"/>
        <w:spacing w:line="276" w:lineRule="auto"/>
      </w:pPr>
      <w:r>
        <w:t>- skucie istniejących tynków wewnętrznych sufitowych,</w:t>
      </w:r>
    </w:p>
    <w:p w:rsidR="003A1FD3" w:rsidRDefault="003A1FD3" w:rsidP="00776AED">
      <w:pPr>
        <w:widowControl w:val="0"/>
        <w:autoSpaceDE w:val="0"/>
        <w:autoSpaceDN w:val="0"/>
        <w:adjustRightInd w:val="0"/>
        <w:spacing w:line="276" w:lineRule="auto"/>
      </w:pPr>
      <w:r>
        <w:t>- rozbiórka warstw dachowych dla posadowienia projektowanych ram stalowych,</w:t>
      </w:r>
    </w:p>
    <w:p w:rsidR="003A1FD3" w:rsidRPr="003A1FD3" w:rsidRDefault="003A1FD3" w:rsidP="00776AED">
      <w:pPr>
        <w:widowControl w:val="0"/>
        <w:autoSpaceDE w:val="0"/>
        <w:autoSpaceDN w:val="0"/>
        <w:adjustRightInd w:val="0"/>
        <w:spacing w:line="276" w:lineRule="auto"/>
      </w:pPr>
      <w:r>
        <w:t>- wyburzenia murów, poszerzenie istniejących otworów drzwiowych,</w:t>
      </w:r>
    </w:p>
    <w:p w:rsidR="003A1FD3" w:rsidRDefault="003A1FD3" w:rsidP="00776AED">
      <w:pPr>
        <w:widowControl w:val="0"/>
        <w:autoSpaceDE w:val="0"/>
        <w:autoSpaceDN w:val="0"/>
        <w:adjustRightInd w:val="0"/>
        <w:spacing w:line="276" w:lineRule="auto"/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bCs/>
          <w:u w:val="single"/>
        </w:rPr>
      </w:pPr>
      <w:r>
        <w:rPr>
          <w:b/>
          <w:u w:val="single"/>
        </w:rPr>
        <w:t>5.1 Ogólne wytyczne robót rozbiórkowych.</w:t>
      </w:r>
      <w:r>
        <w:t xml:space="preserve"> </w:t>
      </w:r>
    </w:p>
    <w:p w:rsidR="003A1FD3" w:rsidRDefault="003A1FD3" w:rsidP="00776AED">
      <w:pPr>
        <w:spacing w:line="276" w:lineRule="auto"/>
        <w:ind w:firstLine="708"/>
      </w:pPr>
      <w:r>
        <w:t xml:space="preserve">Miejsce prac rozbiórkowych powinno być oznakowane w sposób zabezpieczający osoby niezatrudnione na budowie przed wejściem oraz w przypadku odpadających kawałków betonu przed narażeniem na utratę zdrowia. Przed rozpoczęciem rozbiórki proponuje się ustawienie rusztowań, umożliwiających pełny dostęp przy pracach remontowych. </w:t>
      </w:r>
    </w:p>
    <w:p w:rsidR="003A1FD3" w:rsidRDefault="003A1FD3" w:rsidP="00776AED">
      <w:pPr>
        <w:spacing w:line="276" w:lineRule="auto"/>
      </w:pPr>
      <w:r>
        <w:t xml:space="preserve">Roboty powinny być prowadzone tak, aby nie została naruszona stateczność istniejących ścian murowanych, nośnych. </w:t>
      </w:r>
    </w:p>
    <w:p w:rsidR="003A1FD3" w:rsidRDefault="003A1FD3" w:rsidP="00776AED">
      <w:pPr>
        <w:spacing w:line="276" w:lineRule="auto"/>
      </w:pPr>
      <w:r>
        <w:t xml:space="preserve">     Gruz i materiały drobnicowe należy usunąć przez specjalne kryte zsypy zabezpieczające przed pyleniem. W żadnym wypadku nie wolno gruzu wyrzucać na zewnątrz. Nie dopuszczać do gromadzenia gruzu na istniejącym stropie co mogłoby doprowadzić do przeciążenia konstrukcji a w dalszej mierze do utraty nośności. Należy stale segregować materiał rozbiórkowy i oczyszczać miejsca rozbiórki.</w:t>
      </w:r>
    </w:p>
    <w:p w:rsidR="003A1FD3" w:rsidRDefault="003A1FD3" w:rsidP="00776AED">
      <w:pPr>
        <w:spacing w:line="276" w:lineRule="auto"/>
      </w:pPr>
      <w:r>
        <w:t xml:space="preserve">   Roboty rozbiórkowe należy wykonywać z zachowaniem maksimum ostrożności, należy przestrzegać przepisy bezpieczeństwa i higieny pracy przy robotach rozbiórkowych, a w szczególności:</w:t>
      </w:r>
    </w:p>
    <w:p w:rsidR="003A1FD3" w:rsidRDefault="003A1FD3" w:rsidP="00776AED">
      <w:pPr>
        <w:spacing w:line="276" w:lineRule="auto"/>
      </w:pPr>
      <w:r>
        <w:t>- stosować odpowiednia narzędzia i sprzęt,</w:t>
      </w:r>
    </w:p>
    <w:p w:rsidR="003A1FD3" w:rsidRDefault="003A1FD3" w:rsidP="00776AED">
      <w:pPr>
        <w:spacing w:line="276" w:lineRule="auto"/>
      </w:pPr>
      <w:r>
        <w:t>- stosować urządzenia zabezpieczające i ochronne,</w:t>
      </w:r>
    </w:p>
    <w:p w:rsidR="003A1FD3" w:rsidRDefault="003A1FD3" w:rsidP="00776AED">
      <w:pPr>
        <w:spacing w:line="276" w:lineRule="auto"/>
      </w:pPr>
      <w:r>
        <w:t>- stosować środki zabezpieczające pracowników,</w:t>
      </w:r>
    </w:p>
    <w:p w:rsidR="003A1FD3" w:rsidRDefault="003A1FD3" w:rsidP="00776AED">
      <w:pPr>
        <w:spacing w:line="276" w:lineRule="auto"/>
      </w:pPr>
      <w:r>
        <w:t>- zapewnić bezpieczeństwo publiczne,</w:t>
      </w:r>
    </w:p>
    <w:p w:rsidR="003A1FD3" w:rsidRDefault="003A1FD3" w:rsidP="00776AED">
      <w:pPr>
        <w:widowControl w:val="0"/>
        <w:autoSpaceDE w:val="0"/>
        <w:autoSpaceDN w:val="0"/>
        <w:adjustRightInd w:val="0"/>
        <w:spacing w:line="276" w:lineRule="auto"/>
      </w:pPr>
      <w:r>
        <w:t xml:space="preserve">  Pracownicy muszą zostać zapoznani z szczegółowym programem rozbiórki i poinstruowani o bezpiecznym sposobie jej wykonania. </w:t>
      </w:r>
    </w:p>
    <w:p w:rsidR="003A1FD3" w:rsidRDefault="003A1FD3" w:rsidP="00776AED">
      <w:pPr>
        <w:spacing w:line="276" w:lineRule="auto"/>
        <w:jc w:val="both"/>
        <w:rPr>
          <w:b/>
          <w:u w:val="single"/>
        </w:rPr>
      </w:pPr>
    </w:p>
    <w:p w:rsidR="002D0AEE" w:rsidRDefault="002D0AEE" w:rsidP="00776AED">
      <w:pPr>
        <w:spacing w:line="276" w:lineRule="auto"/>
        <w:jc w:val="both"/>
        <w:rPr>
          <w:b/>
          <w:u w:val="single"/>
        </w:rPr>
      </w:pPr>
    </w:p>
    <w:p w:rsidR="003A1FD3" w:rsidRDefault="003A1FD3" w:rsidP="00776AED">
      <w:pPr>
        <w:spacing w:line="276" w:lineRule="auto"/>
        <w:rPr>
          <w:b/>
          <w:u w:val="single"/>
        </w:rPr>
      </w:pPr>
      <w:r>
        <w:rPr>
          <w:b/>
          <w:u w:val="single"/>
        </w:rPr>
        <w:lastRenderedPageBreak/>
        <w:t>5.2 Szczegółowe wytyczne robót rozbiórkowych.</w:t>
      </w:r>
    </w:p>
    <w:p w:rsidR="003A1FD3" w:rsidRDefault="003A1FD3" w:rsidP="00776AED">
      <w:pPr>
        <w:spacing w:line="276" w:lineRule="auto"/>
      </w:pPr>
    </w:p>
    <w:p w:rsidR="003A1FD3" w:rsidRDefault="003A1FD3" w:rsidP="00776AED">
      <w:pPr>
        <w:spacing w:line="276" w:lineRule="auto"/>
      </w:pPr>
      <w:r>
        <w:t>Roboty rozbiórkowe prowadzić w oparciu i zgodnie z:</w:t>
      </w:r>
    </w:p>
    <w:p w:rsidR="003A1FD3" w:rsidRPr="00DC3861" w:rsidRDefault="003A1FD3" w:rsidP="00776AED">
      <w:pPr>
        <w:spacing w:line="276" w:lineRule="auto"/>
      </w:pPr>
      <w:r>
        <w:t xml:space="preserve">- Ustawą z dnia 07.07.1994 r. „Prawo budowlane” (jednolity tekst ustawy </w:t>
      </w:r>
      <w:hyperlink r:id="rId7" w:history="1">
        <w:r w:rsidRPr="00DC3861">
          <w:t>Dz.U. 2018 poz. 1202</w:t>
        </w:r>
      </w:hyperlink>
      <w:r w:rsidRPr="00DC3861">
        <w:t xml:space="preserve"> z późniejszymi zmianami)</w:t>
      </w:r>
    </w:p>
    <w:p w:rsidR="003A1FD3" w:rsidRPr="00DC3861" w:rsidRDefault="003A1FD3" w:rsidP="00776AED">
      <w:pPr>
        <w:spacing w:line="276" w:lineRule="auto"/>
      </w:pPr>
      <w:r w:rsidRPr="00DC3861">
        <w:t>- Rozporządzeniem Ministra Infrastruktury Rozporządzenie Ministra Infrastruktury z dnia 6 lutego 2003 r. w sprawie bezpieczeństwa i higieny pracy podczas wykonywania robót budowlanych (Dz.U. 2003 nr 47 poz. 401)</w:t>
      </w:r>
    </w:p>
    <w:p w:rsidR="003A1FD3" w:rsidRPr="00DC3861" w:rsidRDefault="003A1FD3" w:rsidP="00776AED">
      <w:pPr>
        <w:spacing w:line="276" w:lineRule="auto"/>
        <w:rPr>
          <w:rFonts w:ascii="Helvetica" w:hAnsi="Helvetica" w:cs="Helvetica"/>
          <w:sz w:val="21"/>
          <w:szCs w:val="21"/>
        </w:rPr>
      </w:pPr>
      <w:r w:rsidRPr="00DC3861">
        <w:rPr>
          <w:bCs/>
        </w:rPr>
        <w:t>- Rozporządzeniem Ministra Pracy i Polityki Socjalnej z dnia 26.09.1997 r. w sprawie ogólnych przepisów BHP (jednolity tekst</w:t>
      </w:r>
      <w:r w:rsidRPr="00DC3861">
        <w:t xml:space="preserve"> </w:t>
      </w:r>
      <w:hyperlink r:id="rId8" w:history="1">
        <w:r w:rsidRPr="00DC3861">
          <w:t>Dz.U. 2003 nr 169 poz. 1650</w:t>
        </w:r>
      </w:hyperlink>
      <w:r w:rsidRPr="00DC3861">
        <w:t xml:space="preserve"> z późniejszymi zmianami</w:t>
      </w:r>
      <w:r w:rsidRPr="00DC3861">
        <w:rPr>
          <w:bCs/>
        </w:rPr>
        <w:t>).</w:t>
      </w:r>
    </w:p>
    <w:p w:rsidR="003A1FD3" w:rsidRDefault="003A1FD3" w:rsidP="00776AED">
      <w:pPr>
        <w:spacing w:line="276" w:lineRule="auto"/>
      </w:pPr>
      <w:r>
        <w:t>Prace rozbiórkowe należy wykonywać w kolejności:</w:t>
      </w:r>
    </w:p>
    <w:p w:rsidR="003A1FD3" w:rsidRDefault="003A1FD3" w:rsidP="00776AED">
      <w:pPr>
        <w:spacing w:line="276" w:lineRule="auto"/>
        <w:rPr>
          <w:b/>
          <w:u w:val="single"/>
        </w:rPr>
      </w:pPr>
    </w:p>
    <w:p w:rsidR="003A1FD3" w:rsidRDefault="003A1FD3" w:rsidP="00776AED">
      <w:pPr>
        <w:spacing w:line="276" w:lineRule="auto"/>
        <w:rPr>
          <w:b/>
          <w:u w:val="single"/>
        </w:rPr>
      </w:pPr>
      <w:r>
        <w:rPr>
          <w:b/>
          <w:u w:val="single"/>
        </w:rPr>
        <w:t>5.2.1 Roboty przygotowawcze.</w:t>
      </w:r>
    </w:p>
    <w:p w:rsidR="003A1FD3" w:rsidRDefault="003A1FD3" w:rsidP="00776AED">
      <w:pPr>
        <w:spacing w:line="276" w:lineRule="auto"/>
      </w:pPr>
      <w:r>
        <w:t>-należy wyznaczyć miejsce na składowania materiałów z przyszłej rozbiórki,</w:t>
      </w:r>
    </w:p>
    <w:p w:rsidR="003A1FD3" w:rsidRDefault="003A1FD3" w:rsidP="00776AED">
      <w:pPr>
        <w:spacing w:line="276" w:lineRule="auto"/>
        <w:rPr>
          <w:bCs/>
        </w:rPr>
      </w:pPr>
      <w:r>
        <w:t>-</w:t>
      </w:r>
      <w:r>
        <w:rPr>
          <w:bCs/>
        </w:rPr>
        <w:t xml:space="preserve"> stropy obciążające ścianę podstemplować i wyprzeć,</w:t>
      </w:r>
    </w:p>
    <w:p w:rsidR="003A1FD3" w:rsidRDefault="003A1FD3" w:rsidP="00776AED">
      <w:pPr>
        <w:spacing w:line="276" w:lineRule="auto"/>
        <w:rPr>
          <w:bCs/>
        </w:rPr>
      </w:pPr>
      <w:r>
        <w:rPr>
          <w:bCs/>
        </w:rPr>
        <w:t>- odłączyć i odciąć wszelkie instalacje będące w kolizji lub zasięgu projektowanych wyburzeń.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b/>
          <w:u w:val="single"/>
        </w:rPr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b/>
          <w:u w:val="single"/>
        </w:rPr>
      </w:pPr>
      <w:r>
        <w:rPr>
          <w:b/>
          <w:u w:val="single"/>
        </w:rPr>
        <w:t>5.2.</w:t>
      </w:r>
      <w:r w:rsidR="00776AED">
        <w:rPr>
          <w:b/>
          <w:u w:val="single"/>
        </w:rPr>
        <w:t>2</w:t>
      </w:r>
      <w:r>
        <w:rPr>
          <w:b/>
          <w:u w:val="single"/>
        </w:rPr>
        <w:t xml:space="preserve"> Demontaż istniejącego dachu.</w:t>
      </w:r>
    </w:p>
    <w:p w:rsidR="003A1FD3" w:rsidRPr="00180C47" w:rsidRDefault="003A1FD3" w:rsidP="00776AED">
      <w:pPr>
        <w:autoSpaceDE w:val="0"/>
        <w:autoSpaceDN w:val="0"/>
        <w:adjustRightInd w:val="0"/>
        <w:spacing w:line="276" w:lineRule="auto"/>
        <w:rPr>
          <w:bCs/>
        </w:rPr>
      </w:pPr>
      <w:r w:rsidRPr="00180C47">
        <w:rPr>
          <w:b/>
        </w:rPr>
        <w:t xml:space="preserve">  </w:t>
      </w:r>
      <w:r w:rsidRPr="00180C47">
        <w:rPr>
          <w:bCs/>
        </w:rPr>
        <w:t xml:space="preserve">  </w:t>
      </w:r>
      <w:r>
        <w:rPr>
          <w:bCs/>
        </w:rPr>
        <w:t xml:space="preserve">Przed przystąpieniem do robót przygotować materiały zabezpieczające (folie) konstrukcje budynku przed ewentualnym zalaniem z wód opadowych. Zdemontować wierzchnie krycie z </w:t>
      </w:r>
      <w:r w:rsidR="00776AED">
        <w:rPr>
          <w:bCs/>
        </w:rPr>
        <w:t>papy asfaltowej</w:t>
      </w:r>
      <w:r>
        <w:rPr>
          <w:bCs/>
        </w:rPr>
        <w:t>, izolacje termiczną. Po wykonaniu projektowanych ro</w:t>
      </w:r>
      <w:r w:rsidR="00776AED">
        <w:rPr>
          <w:bCs/>
        </w:rPr>
        <w:t>bót odtworzyć starannie wszelki</w:t>
      </w:r>
      <w:r>
        <w:rPr>
          <w:bCs/>
        </w:rPr>
        <w:t>e izolacje termiczne i przeciwwilgociowe.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eastAsia="en-US"/>
        </w:rPr>
      </w:pPr>
    </w:p>
    <w:p w:rsidR="003A1FD3" w:rsidRPr="00616780" w:rsidRDefault="00776AED" w:rsidP="00776AED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/>
          <w:u w:val="single"/>
        </w:rPr>
        <w:t>5.2.3</w:t>
      </w:r>
      <w:r w:rsidR="003A1FD3">
        <w:rPr>
          <w:b/>
          <w:u w:val="single"/>
        </w:rPr>
        <w:t xml:space="preserve"> Rozkucia oraz wyburzenia w ścianach.</w:t>
      </w:r>
    </w:p>
    <w:p w:rsidR="003A1FD3" w:rsidRDefault="003A1FD3" w:rsidP="00776AED">
      <w:pPr>
        <w:spacing w:line="276" w:lineRule="auto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Wyburzenia wykonywać przy użyciu młotów mechanicznych. Do wyburzeń można przystąpić dopiero po założeniu projektowanych nadproży stalowych. Gruz z wyburzeń usuwac na bieżąco nie dopuszczając do zalegania na stropie.</w:t>
      </w:r>
    </w:p>
    <w:p w:rsidR="003A1FD3" w:rsidRDefault="003A1FD3" w:rsidP="00776AED">
      <w:pPr>
        <w:spacing w:line="276" w:lineRule="auto"/>
      </w:pPr>
    </w:p>
    <w:p w:rsidR="003A1FD3" w:rsidRDefault="003A1FD3" w:rsidP="00776AED">
      <w:pPr>
        <w:spacing w:line="276" w:lineRule="auto"/>
        <w:rPr>
          <w:b/>
          <w:u w:val="single"/>
        </w:rPr>
      </w:pPr>
      <w:r>
        <w:rPr>
          <w:b/>
          <w:u w:val="single"/>
        </w:rPr>
        <w:t>5.3 Opis sposobu zapewnienia bezpieczeństwa ludzi i mienia: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5.3.1 Wykonawca przed przystąpieniem do wykonywania robót rozbiórkowych jest zobowiązany opracować instrukcję bezpiecznego ich wykonywania i zaznajomić z nią pracowników w zakresie wykonywanych przez nich robót.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5.3.2 Miejsce, na którym prowadzone będą roboty rozbiórkowe należy oznakować.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5.3.3 Strefę niebezpieczną należy ogrodzić i oznakować w sposób uniemożliwiający dostęp osobom postronnym.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5.3.4. Rusztowania i ruchome podesty robocze powinny być wykonywane zgodnie z dokumentacją producenta albo projektem indywidualnym sporządzonym przez wykonawcę.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lastRenderedPageBreak/>
        <w:t>5.3.5. Montaż rusztowań, ich eksploatacja i demontaż powinny być wykonywane zgodnie z instrukcją producenta albo projektem indywidualnym sporządzonym przez wykonawcę.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5.3.6. Pracownicy zatrudnieni przy montażu i demontażu rusztowań oraz monterzy ruchomych podestów roboczych powinni posiadać stosowne wymagane uprawnienia wraz z dopuszczeniem do pracy na wysokości.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5.3.7. Użytkowanie rusztowania jest dopuszczalne po dokonaniu jego odbioru przez kierownika rozbiórki lub uprawnioną osobę.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5.3.8. Rusztowania i ruchome podesty robocze powinny być wykorzystywane zgodnie z przeznaczeniem.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5.3.9. Pracownicy dokonujący montażu i demontażu rusztowań są obowiązane do stosowania urządzeń zabezpieczających przed upadkiem z wysokości.</w:t>
      </w: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5.3.10. W czasie prowadzenia robót rozbiórkowych przebywanie ludzi na niżej położonych kondygnacjach jest zabronione.</w:t>
      </w:r>
    </w:p>
    <w:p w:rsidR="003A1FD3" w:rsidRDefault="003A1FD3" w:rsidP="00776AED">
      <w:pPr>
        <w:spacing w:line="276" w:lineRule="auto"/>
        <w:rPr>
          <w:b/>
          <w:u w:val="single"/>
        </w:rPr>
      </w:pPr>
    </w:p>
    <w:p w:rsidR="003A1FD3" w:rsidRDefault="003A1FD3" w:rsidP="00776AED">
      <w:pPr>
        <w:spacing w:line="276" w:lineRule="auto"/>
        <w:rPr>
          <w:b/>
          <w:u w:val="single"/>
        </w:rPr>
      </w:pPr>
      <w:r>
        <w:rPr>
          <w:b/>
          <w:u w:val="single"/>
        </w:rPr>
        <w:t>5.4 Segregacja odpadów, transport, utylizacja.</w:t>
      </w:r>
    </w:p>
    <w:p w:rsidR="003A1FD3" w:rsidRDefault="003A1FD3" w:rsidP="00776AED">
      <w:pPr>
        <w:spacing w:line="276" w:lineRule="auto"/>
      </w:pPr>
      <w:r>
        <w:t xml:space="preserve">     Posiadacz odpadów powinien postępować z odpadami w sposób zgodny z zasadami gospodarowania odpadami oraz wymogami ochrony środowiska. Zgodnie z Rozporządzeniem Ministra Środowiska z dnia 27 września 2001 roku, w sprawie katalogu odpadów (Dz. U. Nr. 112, poz. 1206) materiały z rozbiórki obiektu należą do grupy 17 – odpady z budowy, remontów i demontażu obiektów budowlanych oraz infrastruktury drogowej.</w:t>
      </w:r>
    </w:p>
    <w:p w:rsidR="003A1FD3" w:rsidRDefault="003A1FD3" w:rsidP="00776AED">
      <w:pPr>
        <w:spacing w:line="276" w:lineRule="auto"/>
      </w:pPr>
      <w:r>
        <w:t>Z rozbiórki obiektu powstaną odpady obojętne, niepowodujące zanieczyszczenia środowiska lub zagrożenia dla zdrowia ludzi. Z wytworzonych odpadów należy oddzielić te, które mogą stanowić zagrożenie dla ochrony środowiska.</w:t>
      </w:r>
    </w:p>
    <w:p w:rsidR="003A1FD3" w:rsidRDefault="003A1FD3" w:rsidP="00776AED">
      <w:pPr>
        <w:spacing w:line="276" w:lineRule="auto"/>
      </w:pPr>
      <w:r>
        <w:t xml:space="preserve">   W czasie prowadzenia prac rozbiórkowych materiały należy segregować i oddzielać te, które mogą być wykorzystane, jako surowce wtórne, jak elementy metalowe. Pozostałe elementy tj. gruz z warstw posadzki nie nadają się do ponownego wbudowania. Urobek z rozbiórki przeznaczyć należy do utylizacji na najbliższym dostępnym wysypisku śmieci, lub przekazać do odbioru firmie specjalizującej się w wywozie i utylizacji. Transport gruzu należy prowadzić na bieżąco w miarę postępu robót rozbiórkowych. Przewieźć go samochodami ciężarowymi samowyładowczymi, zabezpieczonymi plandekami przed pyleniem w czasie jazdy, czy też siatką przed odrywaniem się drobnych części lotnych.</w:t>
      </w:r>
    </w:p>
    <w:p w:rsidR="003A1FD3" w:rsidRDefault="003A1FD3" w:rsidP="00776AED">
      <w:pPr>
        <w:spacing w:line="276" w:lineRule="auto"/>
      </w:pPr>
      <w:r>
        <w:t>Sprzęt i materiały do robót rozbiórkowych można przewozić odpowiednimi środkami transportu w zależności od wielkości i ciężaru elementów. Maszyny i urządzenia techniczne przewidziane w procesie technologicznym powinny posiadać odpowiednie certyfikaty lub świadectwa zgodności z przepisami oraz spełniać wymagania przepisów i norm higienicznych, w tym także wymagania dotyczące ograniczenia hałasu.</w:t>
      </w:r>
    </w:p>
    <w:p w:rsidR="003A1FD3" w:rsidRDefault="003A1FD3" w:rsidP="00776AED">
      <w:pPr>
        <w:spacing w:line="276" w:lineRule="auto"/>
      </w:pPr>
    </w:p>
    <w:p w:rsidR="002D0AEE" w:rsidRDefault="002D0AEE" w:rsidP="00776AED">
      <w:pPr>
        <w:spacing w:line="276" w:lineRule="auto"/>
      </w:pPr>
    </w:p>
    <w:p w:rsidR="002D0AEE" w:rsidRDefault="002D0AEE" w:rsidP="00776AED">
      <w:pPr>
        <w:spacing w:line="276" w:lineRule="auto"/>
      </w:pPr>
    </w:p>
    <w:p w:rsidR="003A1FD3" w:rsidRDefault="003A1FD3" w:rsidP="00776AED">
      <w:pPr>
        <w:spacing w:line="276" w:lineRule="auto"/>
        <w:rPr>
          <w:b/>
          <w:u w:val="single"/>
        </w:rPr>
      </w:pPr>
      <w:r>
        <w:rPr>
          <w:b/>
          <w:u w:val="single"/>
        </w:rPr>
        <w:lastRenderedPageBreak/>
        <w:t>5.5 Uwagi końcowe dotyczące robót rozbiórkowych.</w:t>
      </w:r>
    </w:p>
    <w:p w:rsidR="003A1FD3" w:rsidRDefault="003A1FD3" w:rsidP="00776AED">
      <w:pPr>
        <w:spacing w:line="276" w:lineRule="auto"/>
      </w:pPr>
    </w:p>
    <w:p w:rsidR="003A1FD3" w:rsidRDefault="003A1FD3" w:rsidP="00776AED">
      <w:pPr>
        <w:spacing w:line="276" w:lineRule="auto"/>
      </w:pPr>
      <w:r>
        <w:t>5.5.1. Roboty prowadzić pod kierownictwem osoby posiadającej właściwe uprawnienia budowlane. W czasie prowadzenia prac zachować szczególną ostrożność.</w:t>
      </w:r>
    </w:p>
    <w:p w:rsidR="003A1FD3" w:rsidRDefault="003A1FD3" w:rsidP="00776AED">
      <w:pPr>
        <w:spacing w:line="276" w:lineRule="auto"/>
      </w:pPr>
    </w:p>
    <w:p w:rsidR="003A1FD3" w:rsidRDefault="003A1FD3" w:rsidP="00776AED">
      <w:pPr>
        <w:spacing w:line="276" w:lineRule="auto"/>
      </w:pPr>
      <w:r>
        <w:t>5.5.2. Sposób wykorzystania materiałów z odzysku uzgodnić z Inwestorem.</w:t>
      </w:r>
    </w:p>
    <w:p w:rsidR="003A1FD3" w:rsidRDefault="003A1FD3" w:rsidP="00776AED">
      <w:pPr>
        <w:spacing w:line="276" w:lineRule="auto"/>
      </w:pPr>
    </w:p>
    <w:p w:rsidR="003A1FD3" w:rsidRDefault="003A1FD3" w:rsidP="00776AED">
      <w:pPr>
        <w:spacing w:line="276" w:lineRule="auto"/>
      </w:pPr>
      <w:r>
        <w:t>5.5.3. Prace prowadzić zgodnie z wytycznymi zawartymi w niniejszej dokumentacji projektowej.</w:t>
      </w:r>
    </w:p>
    <w:p w:rsidR="003A1FD3" w:rsidRDefault="003A1FD3" w:rsidP="00776AED">
      <w:pPr>
        <w:widowControl w:val="0"/>
        <w:autoSpaceDE w:val="0"/>
        <w:autoSpaceDN w:val="0"/>
        <w:adjustRightInd w:val="0"/>
        <w:spacing w:line="276" w:lineRule="auto"/>
      </w:pPr>
    </w:p>
    <w:p w:rsidR="003A1FD3" w:rsidRPr="00CA1ED6" w:rsidRDefault="003A1FD3" w:rsidP="00776AED">
      <w:pPr>
        <w:spacing w:line="276" w:lineRule="auto"/>
        <w:rPr>
          <w:b/>
          <w:u w:val="single"/>
        </w:rPr>
      </w:pPr>
      <w:r>
        <w:rPr>
          <w:b/>
          <w:u w:val="single"/>
        </w:rPr>
        <w:t>6</w:t>
      </w:r>
      <w:r w:rsidRPr="00CA1ED6">
        <w:rPr>
          <w:b/>
          <w:u w:val="single"/>
        </w:rPr>
        <w:t>. Obciążenia przyjęte do obliczeń.</w:t>
      </w:r>
    </w:p>
    <w:p w:rsidR="003A1FD3" w:rsidRPr="00CA1ED6" w:rsidRDefault="003A1FD3" w:rsidP="00776AED">
      <w:pPr>
        <w:spacing w:line="276" w:lineRule="auto"/>
        <w:rPr>
          <w:u w:val="single"/>
        </w:rPr>
      </w:pPr>
    </w:p>
    <w:p w:rsidR="003A1FD3" w:rsidRPr="00CA1ED6" w:rsidRDefault="003A1FD3" w:rsidP="00776AED">
      <w:pPr>
        <w:spacing w:line="276" w:lineRule="auto"/>
        <w:rPr>
          <w:szCs w:val="20"/>
        </w:rPr>
      </w:pPr>
      <w:r w:rsidRPr="00CA1ED6">
        <w:t xml:space="preserve">     Do obliczeń statycznych przyjęto obciążenia zgodnie z normami :</w:t>
      </w:r>
    </w:p>
    <w:p w:rsidR="003A1FD3" w:rsidRPr="00CA1ED6" w:rsidRDefault="003A1FD3" w:rsidP="00776AED">
      <w:pPr>
        <w:spacing w:line="276" w:lineRule="auto"/>
      </w:pPr>
      <w:r w:rsidRPr="00CA1ED6">
        <w:t>PN-82/B-02000 Obciążenia budowli. Zasady ustalania wartości.</w:t>
      </w:r>
    </w:p>
    <w:p w:rsidR="003A1FD3" w:rsidRPr="00CA1ED6" w:rsidRDefault="003A1FD3" w:rsidP="00776AED">
      <w:pPr>
        <w:spacing w:line="276" w:lineRule="auto"/>
      </w:pPr>
      <w:r w:rsidRPr="00CA1ED6">
        <w:t>PN-82/B-02001 Obciążenia budowli. Obciążenia stałe.</w:t>
      </w:r>
    </w:p>
    <w:p w:rsidR="003A1FD3" w:rsidRPr="00CA1ED6" w:rsidRDefault="003A1FD3" w:rsidP="00776AED">
      <w:pPr>
        <w:spacing w:line="276" w:lineRule="auto"/>
      </w:pPr>
      <w:r w:rsidRPr="00CA1ED6">
        <w:t>PN-82/B-02003 Obciążenia budowli. Obciążenia zmienne technologiczne. Podstawowe obciążenia technologiczne i montażowe.</w:t>
      </w:r>
    </w:p>
    <w:p w:rsidR="003A1FD3" w:rsidRPr="00CA1ED6" w:rsidRDefault="003A1FD3" w:rsidP="00776AED">
      <w:pPr>
        <w:spacing w:line="276" w:lineRule="auto"/>
      </w:pPr>
      <w:r w:rsidRPr="00CA1ED6">
        <w:t>PN-80/B-02010 Obciążenia w obliczeniach statycznych. Obciążenia śniegiem. Zmiana PN-80/B-02010/Az1 październik 2006</w:t>
      </w:r>
    </w:p>
    <w:p w:rsidR="003A1FD3" w:rsidRPr="00CA1ED6" w:rsidRDefault="003A1FD3" w:rsidP="00776AED">
      <w:pPr>
        <w:spacing w:line="276" w:lineRule="auto"/>
      </w:pPr>
      <w:r w:rsidRPr="00CA1ED6">
        <w:t>PN-77/B-02011 Obciążenia w obliczeniach statycznych. Obciążenie wiatrem.</w:t>
      </w:r>
    </w:p>
    <w:p w:rsidR="003A1FD3" w:rsidRPr="00CA1ED6" w:rsidRDefault="003A1FD3" w:rsidP="00776AED">
      <w:pPr>
        <w:spacing w:line="276" w:lineRule="auto"/>
      </w:pPr>
      <w:r w:rsidRPr="00CA1ED6">
        <w:t>Zmiana PN-77/B-02011/Az1 lipiec 2009</w:t>
      </w:r>
    </w:p>
    <w:p w:rsidR="003A1FD3" w:rsidRPr="00CA1ED6" w:rsidRDefault="003A1FD3" w:rsidP="00776AED">
      <w:pPr>
        <w:spacing w:line="276" w:lineRule="auto"/>
      </w:pPr>
      <w:r w:rsidRPr="00CA1ED6">
        <w:t xml:space="preserve">  Jako obciążenia zmienne technologiczne przyjęto następujące obciążenia :</w:t>
      </w:r>
    </w:p>
    <w:p w:rsidR="003A1FD3" w:rsidRDefault="003A1FD3" w:rsidP="00776AED">
      <w:pPr>
        <w:spacing w:line="276" w:lineRule="auto"/>
        <w:rPr>
          <w:vertAlign w:val="superscript"/>
        </w:rPr>
      </w:pPr>
      <w:r w:rsidRPr="00CA1ED6">
        <w:t xml:space="preserve">- </w:t>
      </w:r>
      <w:r>
        <w:t xml:space="preserve">obciążenie </w:t>
      </w:r>
      <w:r w:rsidRPr="00CA1ED6">
        <w:t xml:space="preserve">użytkowe </w:t>
      </w:r>
      <w:r>
        <w:t xml:space="preserve">połaci </w:t>
      </w:r>
      <w:r w:rsidRPr="00CA1ED6">
        <w:t>dach</w:t>
      </w:r>
      <w:r>
        <w:t xml:space="preserve">owej                                             </w:t>
      </w:r>
      <w:r w:rsidRPr="00CA1ED6">
        <w:t>- 0,5 kN/m</w:t>
      </w:r>
      <w:r w:rsidRPr="00CA1ED6">
        <w:rPr>
          <w:vertAlign w:val="superscript"/>
        </w:rPr>
        <w:t>2</w:t>
      </w:r>
    </w:p>
    <w:p w:rsidR="003A1FD3" w:rsidRPr="00CA1ED6" w:rsidRDefault="003A1FD3" w:rsidP="00776AED">
      <w:pPr>
        <w:spacing w:line="276" w:lineRule="auto"/>
        <w:rPr>
          <w:vertAlign w:val="superscript"/>
        </w:rPr>
      </w:pPr>
      <w:r w:rsidRPr="00CA1ED6">
        <w:t xml:space="preserve">- </w:t>
      </w:r>
      <w:r>
        <w:t>obciążenie użytkowe stropów między kondygnacyjnych (sale)      -</w:t>
      </w:r>
      <w:r w:rsidRPr="00CA1ED6">
        <w:t xml:space="preserve"> </w:t>
      </w:r>
      <w:r>
        <w:t>2</w:t>
      </w:r>
      <w:r w:rsidRPr="00CA1ED6">
        <w:t>,0 kN/m</w:t>
      </w:r>
      <w:r w:rsidRPr="00CA1ED6">
        <w:rPr>
          <w:vertAlign w:val="superscript"/>
        </w:rPr>
        <w:t>2</w:t>
      </w:r>
    </w:p>
    <w:p w:rsidR="003A1FD3" w:rsidRPr="00CA1ED6" w:rsidRDefault="003A1FD3" w:rsidP="00776AED">
      <w:pPr>
        <w:spacing w:line="276" w:lineRule="auto"/>
      </w:pPr>
      <w:r w:rsidRPr="00CA1ED6">
        <w:t>Obciążenie śniegiem przyjęto jak dla I</w:t>
      </w:r>
      <w:r>
        <w:t>V</w:t>
      </w:r>
      <w:r w:rsidRPr="00CA1ED6">
        <w:t xml:space="preserve"> strefy śniegowej       </w:t>
      </w:r>
      <w:r>
        <w:t xml:space="preserve">       </w:t>
      </w:r>
      <w:r w:rsidRPr="00CA1ED6">
        <w:t xml:space="preserve"> - 1,</w:t>
      </w:r>
      <w:r>
        <w:t>6</w:t>
      </w:r>
      <w:r w:rsidRPr="00CA1ED6">
        <w:t>0 kN/m</w:t>
      </w:r>
      <w:r w:rsidRPr="00CA1ED6">
        <w:rPr>
          <w:vertAlign w:val="superscript"/>
        </w:rPr>
        <w:t>2</w:t>
      </w:r>
    </w:p>
    <w:p w:rsidR="003A1FD3" w:rsidRPr="00CA1ED6" w:rsidRDefault="003A1FD3" w:rsidP="00776AED">
      <w:pPr>
        <w:spacing w:line="276" w:lineRule="auto"/>
      </w:pPr>
      <w:r w:rsidRPr="00CA1ED6">
        <w:t>Obciążenie wiatrem przyjęto jak dla I strefy wiatrowej</w:t>
      </w:r>
      <w:r w:rsidRPr="00CA1ED6">
        <w:tab/>
        <w:t xml:space="preserve">        </w:t>
      </w:r>
      <w:r>
        <w:t xml:space="preserve">   </w:t>
      </w:r>
      <w:r w:rsidRPr="00CA1ED6">
        <w:t xml:space="preserve"> - 0,30 kN/m</w:t>
      </w:r>
      <w:r w:rsidRPr="00CA1ED6">
        <w:rPr>
          <w:vertAlign w:val="superscript"/>
        </w:rPr>
        <w:t>2</w:t>
      </w:r>
    </w:p>
    <w:p w:rsidR="003A1FD3" w:rsidRDefault="003A1FD3" w:rsidP="00776AED">
      <w:pPr>
        <w:spacing w:line="276" w:lineRule="auto"/>
        <w:jc w:val="both"/>
        <w:rPr>
          <w:b/>
          <w:u w:val="single"/>
        </w:rPr>
      </w:pPr>
    </w:p>
    <w:p w:rsidR="003A1FD3" w:rsidRDefault="003A1FD3" w:rsidP="00776AED">
      <w:pPr>
        <w:spacing w:line="276" w:lineRule="auto"/>
        <w:jc w:val="both"/>
        <w:rPr>
          <w:b/>
          <w:u w:val="single"/>
        </w:rPr>
      </w:pPr>
    </w:p>
    <w:p w:rsidR="003A1FD3" w:rsidRDefault="003A1FD3" w:rsidP="00776AED">
      <w:pPr>
        <w:spacing w:line="276" w:lineRule="auto"/>
        <w:jc w:val="both"/>
        <w:rPr>
          <w:b/>
          <w:u w:val="single"/>
        </w:rPr>
      </w:pPr>
      <w:r>
        <w:rPr>
          <w:b/>
          <w:u w:val="single"/>
        </w:rPr>
        <w:t>7. Szczegółowy opis projektowanych elementów konstrukcyjnych.</w:t>
      </w:r>
    </w:p>
    <w:p w:rsidR="003A1FD3" w:rsidRDefault="003A1FD3" w:rsidP="00776AED">
      <w:pPr>
        <w:spacing w:line="276" w:lineRule="auto"/>
        <w:jc w:val="both"/>
        <w:rPr>
          <w:b/>
          <w:u w:val="single"/>
        </w:rPr>
      </w:pPr>
    </w:p>
    <w:p w:rsidR="003A1FD3" w:rsidRDefault="003A1FD3" w:rsidP="00776AED">
      <w:pPr>
        <w:spacing w:line="276" w:lineRule="auto"/>
        <w:jc w:val="both"/>
        <w:rPr>
          <w:b/>
          <w:u w:val="single"/>
        </w:rPr>
      </w:pPr>
      <w:r>
        <w:rPr>
          <w:b/>
          <w:u w:val="single"/>
        </w:rPr>
        <w:t xml:space="preserve">7.1 Stalowe ramy central wentylacyjnych i </w:t>
      </w:r>
      <w:r w:rsidR="00776AED">
        <w:rPr>
          <w:b/>
          <w:u w:val="single"/>
        </w:rPr>
        <w:t>klap oddymiających</w:t>
      </w:r>
      <w:r>
        <w:rPr>
          <w:b/>
          <w:u w:val="single"/>
        </w:rPr>
        <w:t>.</w:t>
      </w:r>
    </w:p>
    <w:p w:rsidR="003A1FD3" w:rsidRDefault="003A1FD3" w:rsidP="00776AED">
      <w:pPr>
        <w:spacing w:line="276" w:lineRule="auto"/>
        <w:jc w:val="both"/>
        <w:rPr>
          <w:b/>
        </w:rPr>
      </w:pPr>
      <w:r w:rsidRPr="00DA0DB5">
        <w:rPr>
          <w:bCs/>
        </w:rPr>
        <w:t xml:space="preserve">  </w:t>
      </w:r>
      <w:r w:rsidRPr="00F343AA">
        <w:rPr>
          <w:bCs/>
        </w:rPr>
        <w:t xml:space="preserve">    Zaprojektowano </w:t>
      </w:r>
      <w:r>
        <w:rPr>
          <w:bCs/>
        </w:rPr>
        <w:t>stalową konstrukcję ram nośnyc</w:t>
      </w:r>
      <w:r w:rsidR="00776AED">
        <w:rPr>
          <w:bCs/>
        </w:rPr>
        <w:t>h ze stali konstrukcyjnej S235JR</w:t>
      </w:r>
      <w:r>
        <w:rPr>
          <w:bCs/>
        </w:rPr>
        <w:t xml:space="preserve">. </w:t>
      </w:r>
      <w:r w:rsidRPr="00F343AA">
        <w:rPr>
          <w:b/>
        </w:rPr>
        <w:t xml:space="preserve">Przed przystąpieniem do prefabrykacji konstrukcji stalowej </w:t>
      </w:r>
      <w:r>
        <w:rPr>
          <w:b/>
        </w:rPr>
        <w:t xml:space="preserve">ram, </w:t>
      </w:r>
      <w:r w:rsidRPr="00F343AA">
        <w:rPr>
          <w:b/>
        </w:rPr>
        <w:t xml:space="preserve">zweryfikować wymiary w naturze celem potwierdzenia zaprojektowanej </w:t>
      </w:r>
      <w:r>
        <w:rPr>
          <w:b/>
        </w:rPr>
        <w:t>wysokości słupków wsporczych ram oraz rozpiętości w świetle osi ścian nośnych</w:t>
      </w:r>
      <w:r w:rsidRPr="00F343AA">
        <w:rPr>
          <w:b/>
        </w:rPr>
        <w:t>.</w:t>
      </w:r>
      <w:r>
        <w:rPr>
          <w:b/>
        </w:rPr>
        <w:t xml:space="preserve"> Z uwagi na istniejącą geometrię budynku należy weryfikować wymiary w naturze.</w:t>
      </w:r>
    </w:p>
    <w:p w:rsidR="003A1FD3" w:rsidRDefault="003A1FD3" w:rsidP="00776AED">
      <w:pPr>
        <w:spacing w:line="276" w:lineRule="auto"/>
        <w:jc w:val="both"/>
        <w:rPr>
          <w:bCs/>
        </w:rPr>
      </w:pPr>
      <w:r w:rsidRPr="00F343AA">
        <w:rPr>
          <w:bCs/>
        </w:rPr>
        <w:t xml:space="preserve">   </w:t>
      </w:r>
      <w:r>
        <w:rPr>
          <w:bCs/>
        </w:rPr>
        <w:t>Ramy zaprojektowane dla przeniesienia o</w:t>
      </w:r>
      <w:r w:rsidR="00776AED">
        <w:rPr>
          <w:bCs/>
        </w:rPr>
        <w:t>bciążenia od obciążeń centralą wentylacyjną</w:t>
      </w:r>
      <w:r>
        <w:rPr>
          <w:bCs/>
        </w:rPr>
        <w:t xml:space="preserve">, </w:t>
      </w:r>
      <w:r w:rsidR="00776AED">
        <w:rPr>
          <w:bCs/>
        </w:rPr>
        <w:t>klapą oddymiającą</w:t>
      </w:r>
      <w:r>
        <w:rPr>
          <w:bCs/>
        </w:rPr>
        <w:t>, śniegiem zalegającym na urządzeniach oraz wiatrem.</w:t>
      </w:r>
    </w:p>
    <w:p w:rsidR="003A1FD3" w:rsidRDefault="003A1FD3" w:rsidP="00776AED">
      <w:pPr>
        <w:spacing w:line="276" w:lineRule="auto"/>
        <w:jc w:val="both"/>
        <w:rPr>
          <w:bCs/>
        </w:rPr>
      </w:pPr>
      <w:r>
        <w:rPr>
          <w:bCs/>
        </w:rPr>
        <w:t xml:space="preserve">  Ramy mocowane na podporach na kotwy wklejane chemicznie wg. szczegółowych rysunków wykonawczych.</w:t>
      </w:r>
    </w:p>
    <w:p w:rsidR="003A1FD3" w:rsidRDefault="003A1FD3" w:rsidP="00776AED">
      <w:pPr>
        <w:spacing w:line="276" w:lineRule="auto"/>
        <w:jc w:val="both"/>
        <w:rPr>
          <w:bCs/>
        </w:rPr>
      </w:pPr>
      <w:r>
        <w:rPr>
          <w:bCs/>
        </w:rPr>
        <w:t xml:space="preserve">  Węzły ram zaprojektowane jako sztywne, elementy ram  połączone ze sobą przez spawanie- spoiną pachwinową na 0,7 grubości cieńszego z łączonych elementów lub spoiną czołową na pełen przetop.</w:t>
      </w:r>
    </w:p>
    <w:p w:rsidR="003A1FD3" w:rsidRDefault="003A1FD3" w:rsidP="00776AED">
      <w:pPr>
        <w:spacing w:line="276" w:lineRule="auto"/>
        <w:jc w:val="both"/>
        <w:rPr>
          <w:bCs/>
        </w:rPr>
      </w:pPr>
      <w:r>
        <w:rPr>
          <w:bCs/>
        </w:rPr>
        <w:lastRenderedPageBreak/>
        <w:t xml:space="preserve">  Lokalizacja ram stalowych wg. projektu branżowego wentylacyjnego. Na czas wbudowywania ram stalowych zdemontować warstw</w:t>
      </w:r>
      <w:r w:rsidR="00776AED">
        <w:rPr>
          <w:bCs/>
        </w:rPr>
        <w:t>y dachowe oraz podkonstrukcje</w:t>
      </w:r>
      <w:r>
        <w:rPr>
          <w:bCs/>
        </w:rPr>
        <w:t xml:space="preserve"> dachu, na czas robót zabezpieczyć dach przed zalaniem opadami atmosferycznymi.</w:t>
      </w:r>
    </w:p>
    <w:p w:rsidR="003A1FD3" w:rsidRPr="008B5D16" w:rsidRDefault="003A1FD3" w:rsidP="00776AED">
      <w:pPr>
        <w:pStyle w:val="Tekstpodstawowywcity"/>
        <w:spacing w:after="0" w:line="276" w:lineRule="auto"/>
        <w:rPr>
          <w:rFonts w:ascii="Tahoma" w:hAnsi="Tahoma" w:cs="Tahoma"/>
          <w:sz w:val="22"/>
          <w:szCs w:val="22"/>
        </w:rPr>
      </w:pPr>
      <w:r>
        <w:rPr>
          <w:bCs/>
        </w:rPr>
        <w:t xml:space="preserve">   </w:t>
      </w:r>
    </w:p>
    <w:p w:rsidR="003A1FD3" w:rsidRPr="00F43472" w:rsidRDefault="003A1FD3" w:rsidP="00776AED">
      <w:pPr>
        <w:spacing w:line="276" w:lineRule="auto"/>
        <w:rPr>
          <w:b/>
          <w:u w:val="single"/>
        </w:rPr>
      </w:pPr>
      <w:r>
        <w:rPr>
          <w:b/>
          <w:u w:val="single"/>
        </w:rPr>
        <w:t>7.2</w:t>
      </w:r>
      <w:r w:rsidRPr="00567BD1">
        <w:rPr>
          <w:u w:val="single"/>
        </w:rPr>
        <w:t xml:space="preserve"> </w:t>
      </w:r>
      <w:r w:rsidRPr="00567BD1">
        <w:rPr>
          <w:b/>
          <w:u w:val="single"/>
        </w:rPr>
        <w:t>Wytyczne przygotowania podłoża oraz wykonania powłok antykorozyjny</w:t>
      </w:r>
      <w:r>
        <w:rPr>
          <w:b/>
          <w:u w:val="single"/>
        </w:rPr>
        <w:t>ch</w:t>
      </w:r>
      <w:r w:rsidRPr="00567BD1">
        <w:rPr>
          <w:b/>
          <w:u w:val="single"/>
        </w:rPr>
        <w:t xml:space="preserve"> konstrukcji stalowej.</w:t>
      </w:r>
    </w:p>
    <w:p w:rsidR="003A1FD3" w:rsidRPr="00C37725" w:rsidRDefault="003A1FD3" w:rsidP="00776AED">
      <w:pPr>
        <w:spacing w:line="276" w:lineRule="auto"/>
      </w:pPr>
      <w:r w:rsidRPr="00C37725">
        <w:t>Projektowaną konstrukcję stalową wykonać:</w:t>
      </w:r>
    </w:p>
    <w:p w:rsidR="003A1FD3" w:rsidRPr="00C37725" w:rsidRDefault="003A1FD3" w:rsidP="00776AED">
      <w:pPr>
        <w:spacing w:line="276" w:lineRule="auto"/>
      </w:pPr>
      <w:r w:rsidRPr="00C37725">
        <w:t>- w klasie konstrukcjiEXC</w:t>
      </w:r>
      <w:r>
        <w:t>1</w:t>
      </w:r>
      <w:r w:rsidRPr="00C37725">
        <w:t>,</w:t>
      </w:r>
    </w:p>
    <w:p w:rsidR="003A1FD3" w:rsidRPr="00C37725" w:rsidRDefault="003A1FD3" w:rsidP="00776AED">
      <w:pPr>
        <w:spacing w:line="276" w:lineRule="auto"/>
      </w:pPr>
      <w:r w:rsidRPr="00C37725">
        <w:t>- spawać w technologii MAG,</w:t>
      </w:r>
    </w:p>
    <w:p w:rsidR="003A1FD3" w:rsidRPr="00C37725" w:rsidRDefault="003A1FD3" w:rsidP="00776AED">
      <w:pPr>
        <w:spacing w:line="276" w:lineRule="auto"/>
      </w:pPr>
      <w:r w:rsidRPr="00C37725">
        <w:rPr>
          <w:b/>
        </w:rPr>
        <w:t xml:space="preserve">- </w:t>
      </w:r>
      <w:r>
        <w:rPr>
          <w:b/>
        </w:rPr>
        <w:t>wszystkie projektowane elementy stalowe</w:t>
      </w:r>
      <w:r w:rsidRPr="00C37725">
        <w:rPr>
          <w:b/>
        </w:rPr>
        <w:t xml:space="preserve"> zabezpieczyć malarsko przeciwko korozji</w:t>
      </w:r>
      <w:r w:rsidRPr="00C37725">
        <w:t>,</w:t>
      </w:r>
    </w:p>
    <w:p w:rsidR="003A1FD3" w:rsidRPr="00C37725" w:rsidRDefault="003A1FD3" w:rsidP="00776AE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37725">
        <w:rPr>
          <w:rFonts w:ascii="Times New Roman" w:hAnsi="Times New Roman"/>
          <w:sz w:val="24"/>
          <w:szCs w:val="24"/>
        </w:rPr>
        <w:t xml:space="preserve">-poziom jakości połączeń spawanych- C wg normy PN-EN-5817. Spoiny Kontrolować wg  </w:t>
      </w:r>
    </w:p>
    <w:p w:rsidR="003A1FD3" w:rsidRPr="00C37725" w:rsidRDefault="003A1FD3" w:rsidP="00776AE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37725">
        <w:rPr>
          <w:rFonts w:ascii="Times New Roman" w:hAnsi="Times New Roman"/>
          <w:sz w:val="24"/>
          <w:szCs w:val="24"/>
        </w:rPr>
        <w:t xml:space="preserve"> wytycznych zawartych w PN-EN 1090-2.  </w:t>
      </w:r>
    </w:p>
    <w:p w:rsidR="003A1FD3" w:rsidRPr="00C37725" w:rsidRDefault="003A1FD3" w:rsidP="00776AE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37725">
        <w:rPr>
          <w:rFonts w:ascii="Times New Roman" w:hAnsi="Times New Roman"/>
          <w:sz w:val="24"/>
          <w:szCs w:val="24"/>
        </w:rPr>
        <w:t>- elementy stalowe takie jak: słupy, belki, tężniki, stężenia należy czyścić do stopnia czystości powierzchni Sa 2.5 wg PN-ISO 8501-1, poprzez śrutowanie (piaskowanie). Następnie oczyszczoną konstrukcje należy pokryć powłoką antykorozyjną.</w:t>
      </w:r>
    </w:p>
    <w:p w:rsidR="003A1FD3" w:rsidRPr="00C37725" w:rsidRDefault="003A1FD3" w:rsidP="00776AE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37725">
        <w:rPr>
          <w:rFonts w:ascii="Times New Roman" w:hAnsi="Times New Roman"/>
          <w:sz w:val="24"/>
          <w:szCs w:val="24"/>
        </w:rPr>
        <w:t>-przenoszenie i transportowanie zabezpieczonych elementów należy przeprowadzić po wyschnięciu powłok malarskich, z zastosowaniem zabezpieczeń przed uszkodzeniami mechanicznymi warstwy antykorozyjnej.</w:t>
      </w:r>
    </w:p>
    <w:p w:rsidR="003A1FD3" w:rsidRPr="00C37725" w:rsidRDefault="003A1FD3" w:rsidP="00776AE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37725">
        <w:rPr>
          <w:rFonts w:ascii="Times New Roman" w:hAnsi="Times New Roman"/>
          <w:sz w:val="24"/>
          <w:szCs w:val="24"/>
        </w:rPr>
        <w:t>-po zmontowaniu konstrukcji w miejscach uszkodzeń powłoki antykorozyjnej powierzchnie elementów należy odtłuścić, oczyścić do wymaganego stopnia czystości, odpylić, po czym nałożyć taką samą warstwę powłoki jak dla pozostałych części konstrukcji.</w:t>
      </w:r>
    </w:p>
    <w:p w:rsidR="003A1FD3" w:rsidRDefault="003A1FD3" w:rsidP="00776AED">
      <w:pPr>
        <w:spacing w:line="276" w:lineRule="auto"/>
      </w:pPr>
      <w:r w:rsidRPr="00C37725">
        <w:t>-zastosowane materiały malarskie, powinny posiadać własności nie gorsze niż materiały podane w poniższej tabeli (równoważne):</w:t>
      </w:r>
    </w:p>
    <w:p w:rsidR="003A1FD3" w:rsidRPr="00C37725" w:rsidRDefault="003A1FD3" w:rsidP="00776AED">
      <w:pPr>
        <w:spacing w:line="276" w:lineRule="auto"/>
      </w:pPr>
    </w:p>
    <w:p w:rsidR="003A1FD3" w:rsidRDefault="003A1FD3" w:rsidP="00776AED">
      <w:pPr>
        <w:spacing w:line="276" w:lineRule="auto"/>
        <w:jc w:val="center"/>
        <w:rPr>
          <w:b/>
          <w:u w:val="single"/>
        </w:rPr>
      </w:pPr>
      <w:r w:rsidRPr="00C37725">
        <w:rPr>
          <w:b/>
          <w:u w:val="single"/>
        </w:rPr>
        <w:t>PRZYKŁADOWY SYSTEM MALARSKI ANTYKOROZYJNY</w:t>
      </w:r>
    </w:p>
    <w:p w:rsidR="003A1FD3" w:rsidRPr="00F43472" w:rsidRDefault="003A1FD3" w:rsidP="00776AED">
      <w:pPr>
        <w:spacing w:line="276" w:lineRule="auto"/>
        <w:jc w:val="center"/>
        <w:rPr>
          <w:bCs/>
        </w:rPr>
      </w:pPr>
      <w:r w:rsidRPr="00F43472">
        <w:rPr>
          <w:bCs/>
        </w:rPr>
        <w:t>UWAGA! Dopuszcza się do zastosowania innego rozwiązania równoważnego</w:t>
      </w:r>
    </w:p>
    <w:p w:rsidR="003A1FD3" w:rsidRPr="00C37725" w:rsidRDefault="003A1FD3" w:rsidP="00776AED">
      <w:pPr>
        <w:spacing w:line="276" w:lineRule="auto"/>
        <w:ind w:left="417"/>
      </w:pP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 w:firstRow="1" w:lastRow="0" w:firstColumn="1" w:lastColumn="0" w:noHBand="0" w:noVBand="1"/>
      </w:tblPr>
      <w:tblGrid>
        <w:gridCol w:w="892"/>
        <w:gridCol w:w="2719"/>
        <w:gridCol w:w="1288"/>
        <w:gridCol w:w="1612"/>
        <w:gridCol w:w="3866"/>
      </w:tblGrid>
      <w:tr w:rsidR="003A1FD3" w:rsidRPr="00C37725" w:rsidTr="00DB2896">
        <w:trPr>
          <w:cantSplit/>
          <w:trHeight w:val="157"/>
          <w:tblHeader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C37725" w:rsidRDefault="003A1FD3" w:rsidP="00776AED">
            <w:pPr>
              <w:pStyle w:val="specyfikacja"/>
              <w:spacing w:after="0" w:line="276" w:lineRule="auto"/>
              <w:jc w:val="center"/>
              <w:rPr>
                <w:b/>
                <w:bCs/>
                <w:sz w:val="24"/>
              </w:rPr>
            </w:pPr>
            <w:r w:rsidRPr="00C37725">
              <w:rPr>
                <w:sz w:val="24"/>
              </w:rPr>
              <w:br w:type="page"/>
            </w:r>
            <w:r w:rsidRPr="00C37725">
              <w:rPr>
                <w:b/>
                <w:bCs/>
                <w:sz w:val="24"/>
              </w:rPr>
              <w:t>Nr farby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C37725" w:rsidRDefault="003A1FD3" w:rsidP="00776AED">
            <w:pPr>
              <w:pStyle w:val="specyfikacja"/>
              <w:spacing w:after="0" w:line="276" w:lineRule="auto"/>
              <w:jc w:val="center"/>
              <w:rPr>
                <w:b/>
                <w:bCs/>
                <w:sz w:val="24"/>
              </w:rPr>
            </w:pPr>
            <w:r w:rsidRPr="00C37725">
              <w:rPr>
                <w:b/>
                <w:bCs/>
                <w:sz w:val="24"/>
              </w:rPr>
              <w:t>Rodzaj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C37725" w:rsidRDefault="003A1FD3" w:rsidP="00776AED">
            <w:pPr>
              <w:pStyle w:val="specyfikacja"/>
              <w:spacing w:after="0" w:line="276" w:lineRule="auto"/>
              <w:jc w:val="center"/>
              <w:rPr>
                <w:b/>
                <w:bCs/>
                <w:sz w:val="24"/>
              </w:rPr>
            </w:pPr>
            <w:r w:rsidRPr="00C37725">
              <w:rPr>
                <w:b/>
                <w:bCs/>
                <w:sz w:val="24"/>
              </w:rPr>
              <w:t>Producent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C37725" w:rsidRDefault="003A1FD3" w:rsidP="00776AED">
            <w:pPr>
              <w:pStyle w:val="specyfikacja"/>
              <w:spacing w:after="0" w:line="276" w:lineRule="auto"/>
              <w:jc w:val="center"/>
              <w:rPr>
                <w:b/>
                <w:bCs/>
                <w:sz w:val="24"/>
              </w:rPr>
            </w:pPr>
            <w:r w:rsidRPr="00C37725">
              <w:rPr>
                <w:b/>
                <w:bCs/>
                <w:sz w:val="24"/>
              </w:rPr>
              <w:t>Oznaczenie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C37725" w:rsidRDefault="003A1FD3" w:rsidP="00776AED">
            <w:pPr>
              <w:pStyle w:val="specyfikacja"/>
              <w:spacing w:after="0" w:line="276" w:lineRule="auto"/>
              <w:jc w:val="center"/>
              <w:rPr>
                <w:b/>
                <w:bCs/>
                <w:sz w:val="24"/>
              </w:rPr>
            </w:pPr>
            <w:r w:rsidRPr="00C37725">
              <w:rPr>
                <w:b/>
                <w:bCs/>
                <w:sz w:val="24"/>
              </w:rPr>
              <w:t>Cechy powłoki</w:t>
            </w:r>
          </w:p>
        </w:tc>
      </w:tr>
      <w:tr w:rsidR="003A1FD3" w:rsidRPr="00C37725" w:rsidTr="00DB2896">
        <w:trPr>
          <w:cantSplit/>
          <w:trHeight w:val="174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D3" w:rsidRPr="00F43472" w:rsidRDefault="003A1FD3" w:rsidP="00776AED">
            <w:pPr>
              <w:pStyle w:val="specyfikacja"/>
              <w:numPr>
                <w:ilvl w:val="0"/>
                <w:numId w:val="1"/>
              </w:num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F43472" w:rsidRDefault="003A1FD3" w:rsidP="00776A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F43472">
              <w:rPr>
                <w:sz w:val="20"/>
                <w:szCs w:val="20"/>
              </w:rPr>
              <w:t>Dwuskładnikowy, grubowarstwowy grunt epoksydowy utwardzany poliamidem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F43472" w:rsidRDefault="003A1FD3" w:rsidP="00776A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3472">
              <w:rPr>
                <w:sz w:val="20"/>
                <w:szCs w:val="20"/>
              </w:rPr>
              <w:t>Tikkurila Coatings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D3" w:rsidRPr="00F43472" w:rsidRDefault="003A1FD3" w:rsidP="00776A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F43472">
              <w:rPr>
                <w:sz w:val="20"/>
                <w:szCs w:val="20"/>
              </w:rPr>
              <w:t>TEMACOAT GPL-S PRIMER</w:t>
            </w:r>
          </w:p>
          <w:p w:rsidR="003A1FD3" w:rsidRPr="00F43472" w:rsidRDefault="003A1FD3" w:rsidP="00776AED">
            <w:pPr>
              <w:pStyle w:val="specyfikacja"/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F43472" w:rsidRDefault="003A1FD3" w:rsidP="00776AED">
            <w:pPr>
              <w:pStyle w:val="Spistreci2"/>
              <w:spacing w:after="0" w:line="276" w:lineRule="auto"/>
              <w:rPr>
                <w:sz w:val="20"/>
                <w:szCs w:val="20"/>
              </w:rPr>
            </w:pPr>
            <w:r w:rsidRPr="00F43472">
              <w:rPr>
                <w:sz w:val="20"/>
                <w:szCs w:val="20"/>
              </w:rPr>
              <w:t>elastyczna i odporna mechanicznie; zalecana jako „sealer” na powierzchnie cynkowane ogniowo przy rozcieńczeniu 20-30%. do doszczelniania natryskiwanych cieplnie powłok cynkowych.</w:t>
            </w:r>
          </w:p>
        </w:tc>
      </w:tr>
      <w:tr w:rsidR="003A1FD3" w:rsidRPr="00C37725" w:rsidTr="00DB2896">
        <w:trPr>
          <w:cantSplit/>
          <w:trHeight w:val="1352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D3" w:rsidRPr="00F43472" w:rsidRDefault="003A1FD3" w:rsidP="00776AED">
            <w:pPr>
              <w:pStyle w:val="specyfikacja"/>
              <w:numPr>
                <w:ilvl w:val="0"/>
                <w:numId w:val="1"/>
              </w:num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F43472" w:rsidRDefault="003A1FD3" w:rsidP="00776A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3472">
              <w:rPr>
                <w:sz w:val="20"/>
                <w:szCs w:val="20"/>
              </w:rPr>
              <w:t>Dwuskładnikowa, grubopowłokowa epoksydowa farba nawierzchniowa i między warstwa utwardzana poliamidem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F43472" w:rsidRDefault="003A1FD3" w:rsidP="00776A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3472">
              <w:rPr>
                <w:sz w:val="20"/>
                <w:szCs w:val="20"/>
              </w:rPr>
              <w:t>Tikkurila Coatings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F43472" w:rsidRDefault="003A1FD3" w:rsidP="00776AE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43472">
              <w:rPr>
                <w:sz w:val="20"/>
                <w:szCs w:val="20"/>
              </w:rPr>
              <w:t xml:space="preserve">TEMACOAT GS 50 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FD3" w:rsidRPr="00F43472" w:rsidRDefault="003A1FD3" w:rsidP="00776AED">
            <w:pPr>
              <w:pStyle w:val="specyfikacja"/>
              <w:spacing w:after="0" w:line="276" w:lineRule="auto"/>
              <w:jc w:val="center"/>
              <w:rPr>
                <w:sz w:val="20"/>
                <w:szCs w:val="20"/>
              </w:rPr>
            </w:pPr>
            <w:r w:rsidRPr="00F43472">
              <w:rPr>
                <w:sz w:val="20"/>
                <w:szCs w:val="20"/>
              </w:rPr>
              <w:t xml:space="preserve">Używana jako powłoka nawierzchniowa lub międzywarstwa w systemach epoksydowych i poliuretanowych narażonych na ścieranie i agresję chemiczną. Nadaję się do szybkiego przemalowywania i przenoszenia. </w:t>
            </w:r>
          </w:p>
        </w:tc>
      </w:tr>
    </w:tbl>
    <w:p w:rsidR="003A1FD3" w:rsidRPr="00C37725" w:rsidRDefault="003A1FD3" w:rsidP="00776AE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3A1FD3" w:rsidRDefault="003A1FD3" w:rsidP="00776AED">
      <w:pPr>
        <w:spacing w:line="276" w:lineRule="auto"/>
      </w:pPr>
      <w:r w:rsidRPr="00C37725">
        <w:t>Rozpuszczalniki, utwardzacze i inne materiały malarskie należy stosować ściśle wg wytycznych producentów farb. Dobór kolorów warstw wierzchnich należy uzgodnić z Inwestorem.</w:t>
      </w:r>
    </w:p>
    <w:p w:rsidR="003A1FD3" w:rsidRDefault="003A1FD3" w:rsidP="00776AED">
      <w:pPr>
        <w:spacing w:line="276" w:lineRule="auto"/>
      </w:pPr>
    </w:p>
    <w:p w:rsidR="002D0AEE" w:rsidRDefault="002D0AEE" w:rsidP="00776AED">
      <w:pPr>
        <w:spacing w:line="276" w:lineRule="auto"/>
      </w:pPr>
    </w:p>
    <w:p w:rsidR="003A1FD3" w:rsidRPr="00F3529A" w:rsidRDefault="00776AED" w:rsidP="00776AED">
      <w:pPr>
        <w:spacing w:line="276" w:lineRule="auto"/>
        <w:rPr>
          <w:b/>
          <w:u w:val="single"/>
        </w:rPr>
      </w:pPr>
      <w:r>
        <w:rPr>
          <w:b/>
          <w:u w:val="single"/>
        </w:rPr>
        <w:lastRenderedPageBreak/>
        <w:t>8.0</w:t>
      </w:r>
      <w:r w:rsidR="003A1FD3" w:rsidRPr="00F3529A">
        <w:rPr>
          <w:b/>
          <w:u w:val="single"/>
        </w:rPr>
        <w:t>. Nadproża stalowe.</w:t>
      </w:r>
    </w:p>
    <w:p w:rsidR="003A1FD3" w:rsidRPr="00F3529A" w:rsidRDefault="003A1FD3" w:rsidP="00776AED">
      <w:pPr>
        <w:autoSpaceDE w:val="0"/>
        <w:autoSpaceDN w:val="0"/>
        <w:adjustRightInd w:val="0"/>
        <w:spacing w:line="276" w:lineRule="auto"/>
      </w:pPr>
      <w:r w:rsidRPr="00F3529A">
        <w:t xml:space="preserve">   Nad projektowanymi oraz istniejącymi otworami drzwiowymi, okiennymi oraz otworami instalacyjnymi w miejscach wskazanych na rzutach montażowych w istniejących murach nośnych zaprojektowano nadproża stalowe (przekroje wg. obliczeń statycznych i rysunków</w:t>
      </w:r>
      <w:r w:rsidR="00776AED">
        <w:t xml:space="preserve"> szczegółowych), ze stali S235JRG1</w:t>
      </w:r>
      <w:r w:rsidRPr="00F3529A">
        <w:t>. Belki stalowe nośne oczyścić  i zabezpieczyć antykorozyjnie podkładem malarskim-2 x mini</w:t>
      </w:r>
      <w:r>
        <w:t>.</w:t>
      </w:r>
    </w:p>
    <w:p w:rsidR="003A1FD3" w:rsidRPr="00F3529A" w:rsidRDefault="003A1FD3" w:rsidP="00776AED">
      <w:pPr>
        <w:spacing w:line="276" w:lineRule="auto"/>
      </w:pPr>
      <w:r w:rsidRPr="00F3529A">
        <w:t>Prace przy osadzaniu projektowanych nadproży stalowych wykonać w podanej kolejności:</w:t>
      </w:r>
    </w:p>
    <w:p w:rsidR="003A1FD3" w:rsidRPr="00F3529A" w:rsidRDefault="003A1FD3" w:rsidP="00776AED">
      <w:pPr>
        <w:spacing w:line="276" w:lineRule="auto"/>
      </w:pPr>
      <w:r w:rsidRPr="00F3529A">
        <w:t>- podstemplować stropy w rejonie wykonywanego nadproża</w:t>
      </w:r>
    </w:p>
    <w:p w:rsidR="003A1FD3" w:rsidRPr="00F3529A" w:rsidRDefault="003A1FD3" w:rsidP="00776AED">
      <w:pPr>
        <w:spacing w:line="276" w:lineRule="auto"/>
      </w:pPr>
      <w:r w:rsidRPr="00F3529A">
        <w:t>- wykuć bruzdę z jednej strony ściany</w:t>
      </w:r>
    </w:p>
    <w:p w:rsidR="003A1FD3" w:rsidRPr="00F3529A" w:rsidRDefault="003A1FD3" w:rsidP="00776AED">
      <w:pPr>
        <w:spacing w:line="276" w:lineRule="auto"/>
      </w:pPr>
      <w:r w:rsidRPr="00F3529A">
        <w:t>- osadzić jedną belkę stalową</w:t>
      </w:r>
    </w:p>
    <w:p w:rsidR="003A1FD3" w:rsidRPr="00F3529A" w:rsidRDefault="003A1FD3" w:rsidP="00776AED">
      <w:pPr>
        <w:spacing w:line="276" w:lineRule="auto"/>
      </w:pPr>
      <w:r w:rsidRPr="00F3529A">
        <w:t>- wykuć bruzdę z drugiej strony ściany</w:t>
      </w:r>
    </w:p>
    <w:p w:rsidR="003A1FD3" w:rsidRPr="00F3529A" w:rsidRDefault="003A1FD3" w:rsidP="00776AED">
      <w:pPr>
        <w:spacing w:line="276" w:lineRule="auto"/>
      </w:pPr>
      <w:r w:rsidRPr="00F3529A">
        <w:t>- osadzić drugą belkę stalową i połączyć belki ze sobą za pomocą śrub</w:t>
      </w:r>
    </w:p>
    <w:p w:rsidR="003A1FD3" w:rsidRPr="00F3529A" w:rsidRDefault="003A1FD3" w:rsidP="00776AED">
      <w:pPr>
        <w:spacing w:line="276" w:lineRule="auto"/>
      </w:pPr>
      <w:r w:rsidRPr="00F3529A">
        <w:t xml:space="preserve">- między górne półki belek i ścianę nad nimi wbijać co 30 cm kliny stalowe  </w:t>
      </w:r>
    </w:p>
    <w:p w:rsidR="003A1FD3" w:rsidRPr="00F3529A" w:rsidRDefault="003A1FD3" w:rsidP="00776AED">
      <w:pPr>
        <w:spacing w:line="276" w:lineRule="auto"/>
      </w:pPr>
      <w:r w:rsidRPr="00F3529A">
        <w:t xml:space="preserve">   z blachy gr.8mm, szczelinę wypełnić zaprawą niekurczliwą</w:t>
      </w:r>
    </w:p>
    <w:p w:rsidR="003A1FD3" w:rsidRPr="00F3529A" w:rsidRDefault="003A1FD3" w:rsidP="00776AED">
      <w:pPr>
        <w:spacing w:line="276" w:lineRule="auto"/>
      </w:pPr>
      <w:r w:rsidRPr="00F3529A">
        <w:t>- usunąć ścianę pod nadprożem</w:t>
      </w:r>
    </w:p>
    <w:p w:rsidR="003A1FD3" w:rsidRPr="00F3529A" w:rsidRDefault="003A1FD3" w:rsidP="00776AED">
      <w:pPr>
        <w:spacing w:line="276" w:lineRule="auto"/>
      </w:pPr>
      <w:r w:rsidRPr="00F3529A">
        <w:t>- do spodu belek dospawać przewiązki</w:t>
      </w:r>
    </w:p>
    <w:p w:rsidR="003A1FD3" w:rsidRPr="00F3529A" w:rsidRDefault="003A1FD3" w:rsidP="00776AED">
      <w:pPr>
        <w:spacing w:line="276" w:lineRule="auto"/>
      </w:pPr>
      <w:r w:rsidRPr="00F3529A">
        <w:t xml:space="preserve">- całość zabezpieczyć przed korozją farba podkładowa 2 x minia, osiatkować, wyszpałdować i otynkować. </w:t>
      </w:r>
    </w:p>
    <w:p w:rsidR="003A1FD3" w:rsidRPr="00F3529A" w:rsidRDefault="003A1FD3" w:rsidP="00776AED">
      <w:pPr>
        <w:spacing w:line="276" w:lineRule="auto"/>
      </w:pPr>
      <w:r w:rsidRPr="00F3529A">
        <w:t xml:space="preserve">- stopniowo rozbierać stemplowania, obserwując zachowanie konstrukcji. W razie objawów wskazujących na nieprawidłową pracę konstrukcji, należy przerwać roboty i nie usuwając stemplowań powiadomić nadzór budowlany.   </w:t>
      </w:r>
    </w:p>
    <w:p w:rsidR="003A1FD3" w:rsidRPr="00F3529A" w:rsidRDefault="003A1FD3" w:rsidP="00776AED">
      <w:pPr>
        <w:spacing w:line="276" w:lineRule="auto"/>
      </w:pPr>
    </w:p>
    <w:p w:rsidR="003A1FD3" w:rsidRDefault="003A1FD3" w:rsidP="00776AED">
      <w:pPr>
        <w:spacing w:line="276" w:lineRule="auto"/>
      </w:pPr>
      <w:r w:rsidRPr="00F3529A">
        <w:t xml:space="preserve">   Rzędne osadzania nadproży dostosować do wysokości otworów drzwiowych i okiennych na podstawie projektu architektonicznego.</w:t>
      </w:r>
    </w:p>
    <w:p w:rsidR="002D0AEE" w:rsidRPr="00F3529A" w:rsidRDefault="002D0AEE" w:rsidP="00776AED">
      <w:pPr>
        <w:spacing w:line="276" w:lineRule="auto"/>
        <w:rPr>
          <w:i/>
          <w:u w:val="single"/>
        </w:rPr>
      </w:pPr>
    </w:p>
    <w:p w:rsidR="003A1FD3" w:rsidRDefault="002D0AEE" w:rsidP="00776AED">
      <w:pPr>
        <w:spacing w:line="276" w:lineRule="auto"/>
      </w:pPr>
      <w:r w:rsidRPr="002D0AEE">
        <w:rPr>
          <w:b/>
        </w:rPr>
        <w:t>8.1</w:t>
      </w:r>
      <w:r>
        <w:t xml:space="preserve"> Nad projektowanymi otworami drzwiowymi w ścianach nowowznoszonych wykonać nadproża z prefabrykowanych belek żelbetowych L19, pamiętając o doborze długości belek tak aby ich oparcie na murze nie było mniejsze niż 10cm.</w:t>
      </w:r>
    </w:p>
    <w:p w:rsidR="002D0AEE" w:rsidRDefault="002D0AEE" w:rsidP="00776AED">
      <w:pPr>
        <w:spacing w:line="276" w:lineRule="auto"/>
      </w:pPr>
    </w:p>
    <w:p w:rsidR="003A1FD3" w:rsidRPr="00567BD1" w:rsidRDefault="003A1FD3" w:rsidP="00776AED">
      <w:pPr>
        <w:spacing w:line="276" w:lineRule="auto"/>
        <w:rPr>
          <w:b/>
          <w:u w:val="single"/>
        </w:rPr>
      </w:pPr>
      <w:r>
        <w:rPr>
          <w:b/>
          <w:u w:val="single"/>
        </w:rPr>
        <w:t>9</w:t>
      </w:r>
      <w:r w:rsidRPr="00567BD1">
        <w:rPr>
          <w:b/>
          <w:u w:val="single"/>
        </w:rPr>
        <w:t>. Uwagi końcowe.</w:t>
      </w:r>
    </w:p>
    <w:p w:rsidR="003A1FD3" w:rsidRPr="00567BD1" w:rsidRDefault="003A1FD3" w:rsidP="00776AED">
      <w:pPr>
        <w:spacing w:line="276" w:lineRule="auto"/>
      </w:pPr>
      <w:r>
        <w:rPr>
          <w:b/>
        </w:rPr>
        <w:t>9</w:t>
      </w:r>
      <w:r w:rsidRPr="00567BD1">
        <w:rPr>
          <w:b/>
        </w:rPr>
        <w:t>.1.</w:t>
      </w:r>
      <w:r w:rsidRPr="00567BD1">
        <w:t xml:space="preserve"> Dla prawidłowego i bezpiecznego prowadzenia robót zaleca się opracowanie projektu organizacji placu budowy. W projekcie tym należy przewidzieć usytuowanie zaplecza socjalnego dla pracowników , miejsca składowe dla poszczególnych rodzajów materiałów , usytuowanie węzła betoniarskiego i składowiska kruszyw , ustawienie i organizację pracy. W projekcie tym powinna też zostać określona organizacja ruchu i wytyczone drogi tymczasowe. Przewidzieć też należy ogrodzenie placu budowy.</w:t>
      </w:r>
    </w:p>
    <w:p w:rsidR="003A1FD3" w:rsidRPr="00567BD1" w:rsidRDefault="003A1FD3" w:rsidP="00776AED">
      <w:pPr>
        <w:spacing w:line="276" w:lineRule="auto"/>
        <w:rPr>
          <w:b/>
        </w:rPr>
      </w:pPr>
      <w:r>
        <w:rPr>
          <w:b/>
        </w:rPr>
        <w:t>9</w:t>
      </w:r>
      <w:r w:rsidRPr="00567BD1">
        <w:rPr>
          <w:b/>
        </w:rPr>
        <w:t>.2.</w:t>
      </w:r>
      <w:r w:rsidRPr="00567BD1">
        <w:t xml:space="preserve"> Roboty  prowadzić zgodnie z zasadami sztuki budowlanej, wg kompletnego </w:t>
      </w:r>
      <w:r>
        <w:t>projektu wykonawczego.</w:t>
      </w:r>
      <w:r w:rsidRPr="00567BD1">
        <w:rPr>
          <w:b/>
        </w:rPr>
        <w:t xml:space="preserve"> </w:t>
      </w:r>
    </w:p>
    <w:p w:rsidR="003A1FD3" w:rsidRPr="00567BD1" w:rsidRDefault="003A1FD3" w:rsidP="00776AED">
      <w:pPr>
        <w:spacing w:line="276" w:lineRule="auto"/>
      </w:pPr>
      <w:r>
        <w:rPr>
          <w:b/>
        </w:rPr>
        <w:t>9.</w:t>
      </w:r>
      <w:r w:rsidRPr="00567BD1">
        <w:rPr>
          <w:b/>
        </w:rPr>
        <w:t xml:space="preserve">3. </w:t>
      </w:r>
      <w:r w:rsidRPr="00567BD1">
        <w:t>Dla prawidłowego wytyczenia i stałej kontroli położenia osi konstrukcyjnych budynku, należy zapewnić stałą obsługę geodezyjną budowy.</w:t>
      </w:r>
    </w:p>
    <w:p w:rsidR="003A1FD3" w:rsidRPr="00567BD1" w:rsidRDefault="003A1FD3" w:rsidP="00776AED">
      <w:pPr>
        <w:spacing w:line="276" w:lineRule="auto"/>
      </w:pPr>
      <w:r>
        <w:rPr>
          <w:b/>
        </w:rPr>
        <w:t>9</w:t>
      </w:r>
      <w:r w:rsidRPr="00567BD1">
        <w:rPr>
          <w:b/>
        </w:rPr>
        <w:t xml:space="preserve">.4. </w:t>
      </w:r>
      <w:r w:rsidRPr="00567BD1">
        <w:t>Stosować materiały posiadające Świadectwo Dopuszczenia Do Stosowania W Budownictwie.</w:t>
      </w:r>
    </w:p>
    <w:p w:rsidR="003A1FD3" w:rsidRPr="00567BD1" w:rsidRDefault="003A1FD3" w:rsidP="00776AED">
      <w:pPr>
        <w:spacing w:line="276" w:lineRule="auto"/>
      </w:pPr>
      <w:r>
        <w:rPr>
          <w:b/>
        </w:rPr>
        <w:lastRenderedPageBreak/>
        <w:t>9</w:t>
      </w:r>
      <w:r w:rsidRPr="00567BD1">
        <w:rPr>
          <w:b/>
        </w:rPr>
        <w:t>.5.</w:t>
      </w:r>
      <w:r w:rsidRPr="00567BD1">
        <w:t xml:space="preserve"> W przypadku wystąpienia wątpliwości co do sposobu prowadzenia robót lub zaistnienia sytuacji nieprzewidzianych niniejszym projektem należy wezwać projektanta konstrukcji, który w ramach nadzoru autorskiego określi sposób postępowania.</w:t>
      </w:r>
    </w:p>
    <w:p w:rsidR="003A1FD3" w:rsidRPr="00567BD1" w:rsidRDefault="003A1FD3" w:rsidP="00776AED">
      <w:pPr>
        <w:spacing w:line="276" w:lineRule="auto"/>
      </w:pPr>
      <w:r>
        <w:rPr>
          <w:b/>
        </w:rPr>
        <w:t>9</w:t>
      </w:r>
      <w:r w:rsidRPr="00567BD1">
        <w:rPr>
          <w:b/>
        </w:rPr>
        <w:t>.6.</w:t>
      </w:r>
      <w:r w:rsidRPr="00567BD1">
        <w:t xml:space="preserve"> Roboty prowadzić zgodnie z wytycznymi zawartymi w „Warunkach wykonania i odbioru robót budowlanych”. </w:t>
      </w:r>
    </w:p>
    <w:p w:rsidR="003A1FD3" w:rsidRPr="00567BD1" w:rsidRDefault="003A1FD3" w:rsidP="00776AED">
      <w:pPr>
        <w:spacing w:line="276" w:lineRule="auto"/>
      </w:pPr>
      <w:r>
        <w:rPr>
          <w:b/>
        </w:rPr>
        <w:t>9</w:t>
      </w:r>
      <w:r w:rsidRPr="00567BD1">
        <w:rPr>
          <w:b/>
        </w:rPr>
        <w:t>.7.</w:t>
      </w:r>
      <w:r w:rsidRPr="00567BD1">
        <w:t xml:space="preserve"> Podczas wykonywania robót przestrzegać przepisów bezpieczeństwa i higieny pracy.</w:t>
      </w:r>
    </w:p>
    <w:p w:rsidR="003A1FD3" w:rsidRPr="00567BD1" w:rsidRDefault="003A1FD3" w:rsidP="00776AED">
      <w:pPr>
        <w:spacing w:line="276" w:lineRule="auto"/>
      </w:pPr>
      <w:r>
        <w:rPr>
          <w:b/>
        </w:rPr>
        <w:t>9</w:t>
      </w:r>
      <w:r w:rsidRPr="00567BD1">
        <w:rPr>
          <w:b/>
        </w:rPr>
        <w:t>.8.</w:t>
      </w:r>
      <w:r w:rsidRPr="00567BD1">
        <w:t xml:space="preserve"> Prowadzenie robót powierzyć osobie uprawnionej.</w:t>
      </w:r>
    </w:p>
    <w:p w:rsidR="003A1FD3" w:rsidRPr="00567BD1" w:rsidRDefault="003A1FD3" w:rsidP="00776AED">
      <w:pPr>
        <w:spacing w:line="276" w:lineRule="auto"/>
      </w:pPr>
      <w:r>
        <w:rPr>
          <w:b/>
        </w:rPr>
        <w:t>9</w:t>
      </w:r>
      <w:r w:rsidRPr="00567BD1">
        <w:rPr>
          <w:b/>
        </w:rPr>
        <w:t>.9.</w:t>
      </w:r>
      <w:r w:rsidRPr="00567BD1">
        <w:t xml:space="preserve"> Zgodnie z Dz.U. nr 89 poz. 414 dla obiektu budowlanego prowadzić należy Książkę Obiektu Budowlanego, w której odnotowywać należy wykonywane okresowo przeglądy stanu technicznego budynku.</w:t>
      </w:r>
    </w:p>
    <w:p w:rsidR="003A1FD3" w:rsidRPr="00567BD1" w:rsidRDefault="003A1FD3" w:rsidP="00776AED">
      <w:pPr>
        <w:spacing w:line="276" w:lineRule="auto"/>
      </w:pPr>
      <w:r>
        <w:rPr>
          <w:b/>
        </w:rPr>
        <w:t>9</w:t>
      </w:r>
      <w:r w:rsidRPr="00567BD1">
        <w:rPr>
          <w:b/>
        </w:rPr>
        <w:t>.10.</w:t>
      </w:r>
      <w:r w:rsidRPr="00567BD1">
        <w:t xml:space="preserve"> W trakcie prowadzenia robót budowlanych nie naruszać praw osób trzecich.</w:t>
      </w:r>
    </w:p>
    <w:p w:rsidR="003A1FD3" w:rsidRPr="00567BD1" w:rsidRDefault="003A1FD3" w:rsidP="00776AED">
      <w:pPr>
        <w:spacing w:line="276" w:lineRule="auto"/>
      </w:pPr>
      <w:r>
        <w:rPr>
          <w:b/>
          <w:bCs/>
        </w:rPr>
        <w:t>9</w:t>
      </w:r>
      <w:r w:rsidRPr="00567BD1">
        <w:rPr>
          <w:b/>
          <w:bCs/>
        </w:rPr>
        <w:t>.11.</w:t>
      </w:r>
      <w:r w:rsidRPr="00567BD1">
        <w:t xml:space="preserve"> </w:t>
      </w:r>
      <w:r>
        <w:t>Roboty prowadzić przy możliwie bezwietrznej pogodzie.</w:t>
      </w:r>
    </w:p>
    <w:p w:rsidR="003A1FD3" w:rsidRPr="00567BD1" w:rsidRDefault="003A1FD3" w:rsidP="00776AED">
      <w:pPr>
        <w:pStyle w:val="Tekstpodstawowy"/>
        <w:spacing w:after="0" w:line="276" w:lineRule="auto"/>
        <w:rPr>
          <w:b/>
          <w:szCs w:val="24"/>
        </w:rPr>
      </w:pPr>
      <w:r>
        <w:rPr>
          <w:b/>
          <w:szCs w:val="24"/>
        </w:rPr>
        <w:t>9</w:t>
      </w:r>
      <w:r w:rsidRPr="00567BD1">
        <w:rPr>
          <w:b/>
          <w:szCs w:val="24"/>
        </w:rPr>
        <w:t>.1</w:t>
      </w:r>
      <w:r>
        <w:rPr>
          <w:b/>
          <w:szCs w:val="24"/>
        </w:rPr>
        <w:t>2</w:t>
      </w:r>
      <w:r w:rsidRPr="00567BD1">
        <w:rPr>
          <w:b/>
          <w:szCs w:val="24"/>
        </w:rPr>
        <w:t xml:space="preserve"> Odśnieżanie połaci dachowej.</w:t>
      </w:r>
    </w:p>
    <w:p w:rsidR="003A1FD3" w:rsidRPr="00567BD1" w:rsidRDefault="003A1FD3" w:rsidP="00776AED">
      <w:pPr>
        <w:pStyle w:val="Tekstpodstawowy"/>
        <w:spacing w:after="0" w:line="276" w:lineRule="auto"/>
        <w:rPr>
          <w:szCs w:val="24"/>
        </w:rPr>
      </w:pPr>
      <w:r w:rsidRPr="00567BD1">
        <w:rPr>
          <w:szCs w:val="24"/>
        </w:rPr>
        <w:t>Śnieg z dachu należy usuwać ręcznie. Odśnieżanie należy przeprowadzać na bieżąco, nie dopuszczając do ponadnormowego obciążenia dachu. Prace należy prowadzić:</w:t>
      </w:r>
    </w:p>
    <w:p w:rsidR="003A1FD3" w:rsidRPr="00567BD1" w:rsidRDefault="003A1FD3" w:rsidP="00776AED">
      <w:pPr>
        <w:pStyle w:val="Tekstpodstawowy"/>
        <w:spacing w:after="0" w:line="276" w:lineRule="auto"/>
        <w:rPr>
          <w:szCs w:val="24"/>
        </w:rPr>
      </w:pPr>
      <w:r w:rsidRPr="00567BD1">
        <w:rPr>
          <w:szCs w:val="24"/>
        </w:rPr>
        <w:t>- nie dopuszczając do mechanicznego uszkodzenia pokrycia</w:t>
      </w:r>
    </w:p>
    <w:p w:rsidR="003A1FD3" w:rsidRPr="00567BD1" w:rsidRDefault="003A1FD3" w:rsidP="00776AED">
      <w:pPr>
        <w:pStyle w:val="Tekstpodstawowy"/>
        <w:spacing w:after="0" w:line="276" w:lineRule="auto"/>
        <w:rPr>
          <w:szCs w:val="24"/>
        </w:rPr>
      </w:pPr>
      <w:r w:rsidRPr="00567BD1">
        <w:rPr>
          <w:szCs w:val="24"/>
        </w:rPr>
        <w:t xml:space="preserve">- przy zachowaniu przepisów BHP (zgodnie z instrukcją BHP) </w:t>
      </w:r>
    </w:p>
    <w:p w:rsidR="003A1FD3" w:rsidRPr="00567BD1" w:rsidRDefault="003A1FD3" w:rsidP="00776AED">
      <w:pPr>
        <w:pStyle w:val="Tekstpodstawowy"/>
        <w:spacing w:after="0" w:line="276" w:lineRule="auto"/>
        <w:rPr>
          <w:szCs w:val="24"/>
        </w:rPr>
      </w:pPr>
      <w:r>
        <w:rPr>
          <w:szCs w:val="24"/>
        </w:rPr>
        <w:t xml:space="preserve">  </w:t>
      </w:r>
      <w:r w:rsidRPr="00567BD1">
        <w:rPr>
          <w:szCs w:val="24"/>
        </w:rPr>
        <w:t>Zabrania się stosowania soli odladzających w celu przyspieszenia topnienia śniegu / lodu na powierzchni dachu.</w:t>
      </w:r>
      <w:r>
        <w:rPr>
          <w:szCs w:val="24"/>
        </w:rPr>
        <w:t xml:space="preserve"> </w:t>
      </w:r>
      <w:r w:rsidRPr="00567BD1">
        <w:rPr>
          <w:szCs w:val="24"/>
        </w:rPr>
        <w:t>W przypadku występowania warstwy śniegu grubszej niż 10cm, można zastosować zgarnianie przy użyciu szufli do odśnieżania, plastikowych lub drewnianych. Czynność zgarniania należy wykonywać z najwyższą ostrożnością, pozostawiając warstwę około 5cm śniegu na dachu, tak aby nie uszkodzić pokrycia.</w:t>
      </w:r>
    </w:p>
    <w:p w:rsidR="003A1FD3" w:rsidRPr="00567BD1" w:rsidRDefault="003A1FD3" w:rsidP="00776AED">
      <w:pPr>
        <w:pStyle w:val="Tekstpodstawowy"/>
        <w:spacing w:after="0" w:line="276" w:lineRule="auto"/>
        <w:rPr>
          <w:szCs w:val="24"/>
        </w:rPr>
      </w:pPr>
      <w:r>
        <w:rPr>
          <w:szCs w:val="24"/>
        </w:rPr>
        <w:t xml:space="preserve">    </w:t>
      </w:r>
      <w:r w:rsidRPr="00567BD1">
        <w:rPr>
          <w:szCs w:val="24"/>
        </w:rPr>
        <w:t xml:space="preserve">Odśnieżanie powinno odbywać się w sposób wykluczający pryzmowanie śniegu. Używanie sprzętu mechanicznego do wywozu śniegu zrzuconego na ziemię jest dopuszczone wyłącznie na powierzchniach utwardzonych. Użycie takiego sprzętu poza terenami utwardzonymi, na przykład z trawników, spowoduje zniszczenie tych powierzchni. W takich przypadkach dalszy transport śniegu musi odbywać się sposobem ręcznym. Strefy przeznaczone do zrzucania śniegu zostaną wskazane przez Administratora obiektu. </w:t>
      </w:r>
    </w:p>
    <w:p w:rsidR="003A1FD3" w:rsidRPr="00567BD1" w:rsidRDefault="00776AED" w:rsidP="00776AED">
      <w:pPr>
        <w:pStyle w:val="Tekstpodstawowy"/>
        <w:spacing w:after="0" w:line="276" w:lineRule="auto"/>
        <w:jc w:val="left"/>
        <w:rPr>
          <w:szCs w:val="24"/>
        </w:rPr>
      </w:pPr>
      <w:r>
        <w:rPr>
          <w:szCs w:val="24"/>
        </w:rPr>
        <w:t>MRĄGOWO</w:t>
      </w:r>
      <w:r w:rsidR="003A1FD3" w:rsidRPr="00567BD1">
        <w:rPr>
          <w:szCs w:val="24"/>
        </w:rPr>
        <w:t xml:space="preserve"> ZNAJDUJE SIĘ W </w:t>
      </w:r>
      <w:r w:rsidR="003A1FD3">
        <w:rPr>
          <w:szCs w:val="24"/>
        </w:rPr>
        <w:t>4</w:t>
      </w:r>
      <w:r w:rsidR="003A1FD3" w:rsidRPr="00567BD1">
        <w:rPr>
          <w:szCs w:val="24"/>
        </w:rPr>
        <w:t xml:space="preserve"> STREFIE OBCIĄŻENIA ŚNIEGIEM</w:t>
      </w:r>
      <w:r w:rsidR="003A1FD3" w:rsidRPr="00567BD1">
        <w:rPr>
          <w:noProof/>
          <w:szCs w:val="24"/>
          <w:lang w:eastAsia="pl-PL"/>
        </w:rPr>
        <w:drawing>
          <wp:inline distT="0" distB="0" distL="0" distR="0" wp14:anchorId="7F3CF414" wp14:editId="606CAD22">
            <wp:extent cx="4953000" cy="2377680"/>
            <wp:effectExtent l="0" t="0" r="0" b="3810"/>
            <wp:docPr id="478" name="Obraz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8283" cy="2428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FD3" w:rsidRPr="00567BD1" w:rsidRDefault="003A1FD3" w:rsidP="00776AED">
      <w:pPr>
        <w:spacing w:line="276" w:lineRule="auto"/>
      </w:pPr>
    </w:p>
    <w:p w:rsidR="003A1FD3" w:rsidRDefault="003A1FD3" w:rsidP="00776AED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Cs/>
          <w:sz w:val="22"/>
          <w:szCs w:val="22"/>
        </w:rPr>
      </w:pPr>
    </w:p>
    <w:p w:rsidR="00356D4E" w:rsidRDefault="003A1FD3" w:rsidP="00776AED">
      <w:pPr>
        <w:spacing w:line="276" w:lineRule="auto"/>
      </w:pPr>
      <w:r w:rsidRPr="008F6715">
        <w:rPr>
          <w:b/>
        </w:rPr>
        <w:t xml:space="preserve">Olsztyn, </w:t>
      </w:r>
      <w:r w:rsidR="00776AED">
        <w:rPr>
          <w:b/>
        </w:rPr>
        <w:t>październik</w:t>
      </w:r>
      <w:r w:rsidRPr="008F6715">
        <w:rPr>
          <w:b/>
        </w:rPr>
        <w:t xml:space="preserve"> 2019r.                                   </w:t>
      </w:r>
      <w:r>
        <w:rPr>
          <w:b/>
        </w:rPr>
        <w:t xml:space="preserve">            </w:t>
      </w:r>
      <w:r w:rsidRPr="008F6715">
        <w:rPr>
          <w:b/>
        </w:rPr>
        <w:t xml:space="preserve">opracował: inż. </w:t>
      </w:r>
      <w:r w:rsidR="00776AED">
        <w:rPr>
          <w:b/>
        </w:rPr>
        <w:t>Adam Kacprzyk</w:t>
      </w:r>
    </w:p>
    <w:sectPr w:rsidR="00356D4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94D" w:rsidRDefault="00C6294D" w:rsidP="00776AED">
      <w:r>
        <w:separator/>
      </w:r>
    </w:p>
  </w:endnote>
  <w:endnote w:type="continuationSeparator" w:id="0">
    <w:p w:rsidR="00C6294D" w:rsidRDefault="00C6294D" w:rsidP="0077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5089051"/>
      <w:docPartObj>
        <w:docPartGallery w:val="Page Numbers (Bottom of Page)"/>
        <w:docPartUnique/>
      </w:docPartObj>
    </w:sdtPr>
    <w:sdtEndPr/>
    <w:sdtContent>
      <w:p w:rsidR="00776AED" w:rsidRDefault="00776A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AEE">
          <w:rPr>
            <w:noProof/>
          </w:rPr>
          <w:t>2</w:t>
        </w:r>
        <w:r>
          <w:fldChar w:fldCharType="end"/>
        </w:r>
      </w:p>
    </w:sdtContent>
  </w:sdt>
  <w:p w:rsidR="00776AED" w:rsidRDefault="00776A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94D" w:rsidRDefault="00C6294D" w:rsidP="00776AED">
      <w:r>
        <w:separator/>
      </w:r>
    </w:p>
  </w:footnote>
  <w:footnote w:type="continuationSeparator" w:id="0">
    <w:p w:rsidR="00C6294D" w:rsidRDefault="00C6294D" w:rsidP="00776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302C2"/>
    <w:multiLevelType w:val="hybridMultilevel"/>
    <w:tmpl w:val="76C024F0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0" w:firstLine="17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D3"/>
    <w:rsid w:val="0004493C"/>
    <w:rsid w:val="00097DFD"/>
    <w:rsid w:val="002D0AEE"/>
    <w:rsid w:val="003A1FD3"/>
    <w:rsid w:val="00776AED"/>
    <w:rsid w:val="00B30480"/>
    <w:rsid w:val="00C6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4B74A-4B32-4065-BD21-340DE350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1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A1FD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hi-IN"/>
    </w:rPr>
  </w:style>
  <w:style w:type="character" w:customStyle="1" w:styleId="TytuZnak">
    <w:name w:val="Tytuł Znak"/>
    <w:basedOn w:val="Domylnaczcionkaakapitu"/>
    <w:link w:val="Tytu"/>
    <w:rsid w:val="003A1FD3"/>
    <w:rPr>
      <w:rFonts w:ascii="Cambria" w:eastAsia="Times New Roman" w:hAnsi="Cambria" w:cs="Times New Roman"/>
      <w:b/>
      <w:bCs/>
      <w:kern w:val="28"/>
      <w:sz w:val="32"/>
      <w:szCs w:val="32"/>
      <w:lang w:eastAsia="hi-IN"/>
    </w:rPr>
  </w:style>
  <w:style w:type="paragraph" w:styleId="Akapitzlist">
    <w:name w:val="List Paragraph"/>
    <w:basedOn w:val="Normalny"/>
    <w:uiPriority w:val="34"/>
    <w:qFormat/>
    <w:rsid w:val="003A1F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3A1FD3"/>
    <w:pPr>
      <w:spacing w:after="120"/>
      <w:jc w:val="both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A1FD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A1F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A1F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3A1FD3"/>
    <w:pPr>
      <w:spacing w:after="100"/>
      <w:ind w:left="240"/>
    </w:pPr>
  </w:style>
  <w:style w:type="paragraph" w:customStyle="1" w:styleId="specyfikacja">
    <w:name w:val="specyfikacja"/>
    <w:basedOn w:val="Normalny"/>
    <w:rsid w:val="003A1FD3"/>
    <w:pPr>
      <w:spacing w:after="120"/>
      <w:jc w:val="both"/>
    </w:pPr>
    <w:rPr>
      <w:sz w:val="22"/>
    </w:rPr>
  </w:style>
  <w:style w:type="paragraph" w:customStyle="1" w:styleId="Standard">
    <w:name w:val="Standard"/>
    <w:rsid w:val="003A1FD3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6A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6A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6A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6A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03169165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wo.sejm.gov.pl/isap.nsf/DocDetails.xsp?id=WDU201800012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2768</Words>
  <Characters>16608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3</cp:revision>
  <dcterms:created xsi:type="dcterms:W3CDTF">2019-10-29T22:36:00Z</dcterms:created>
  <dcterms:modified xsi:type="dcterms:W3CDTF">2019-10-29T23:02:00Z</dcterms:modified>
</cp:coreProperties>
</file>